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89016" w14:textId="77777777" w:rsidR="00747078" w:rsidRPr="00B679AD" w:rsidRDefault="00747078" w:rsidP="006C55A4">
      <w:pPr>
        <w:rPr>
          <w:rFonts w:asciiTheme="minorHAnsi" w:hAnsiTheme="minorHAnsi"/>
          <w:lang w:val="sr-Cyrl-RS"/>
        </w:rPr>
      </w:pPr>
      <w:bookmarkStart w:id="0" w:name="_GoBack"/>
      <w:bookmarkEnd w:id="0"/>
    </w:p>
    <w:p w14:paraId="4C1C88F0" w14:textId="77777777" w:rsidR="009F0094" w:rsidRPr="00281D1F" w:rsidRDefault="009F0094" w:rsidP="000E30D8">
      <w:pPr>
        <w:rPr>
          <w:lang w:val="sr-Cyrl-BA"/>
        </w:rPr>
      </w:pPr>
    </w:p>
    <w:p w14:paraId="7DBE3D12" w14:textId="77777777" w:rsidR="00747078" w:rsidRPr="00281D1F" w:rsidRDefault="003618E6" w:rsidP="00274B85">
      <w:pPr>
        <w:jc w:val="center"/>
        <w:rPr>
          <w:rFonts w:asciiTheme="minorHAnsi" w:hAnsiTheme="minorHAnsi" w:cs="Calibri"/>
          <w:b/>
          <w:sz w:val="22"/>
          <w:szCs w:val="22"/>
          <w:lang w:val="sr-Cyrl-BA"/>
        </w:rPr>
      </w:pPr>
      <w:bookmarkStart w:id="1" w:name="_Toc143657419"/>
      <w:r w:rsidRPr="00281D1F">
        <w:rPr>
          <w:rFonts w:asciiTheme="minorHAnsi" w:hAnsiTheme="minorHAnsi" w:cs="Calibri"/>
          <w:b/>
          <w:noProof/>
          <w:sz w:val="22"/>
          <w:szCs w:val="22"/>
        </w:rPr>
        <w:drawing>
          <wp:inline distT="0" distB="0" distL="0" distR="0" wp14:anchorId="389ABBC3" wp14:editId="2321FACA">
            <wp:extent cx="1266825" cy="1266825"/>
            <wp:effectExtent l="0" t="0" r="0" b="0"/>
            <wp:docPr id="1" name="Picture 1" descr="amblem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blemv[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14:paraId="0639CC3C" w14:textId="77777777" w:rsidR="00747078" w:rsidRPr="00281D1F" w:rsidRDefault="00747078" w:rsidP="00274B85">
      <w:pPr>
        <w:jc w:val="center"/>
        <w:rPr>
          <w:rFonts w:asciiTheme="minorHAnsi" w:hAnsiTheme="minorHAnsi" w:cs="Calibri"/>
          <w:b/>
          <w:sz w:val="22"/>
          <w:szCs w:val="22"/>
          <w:lang w:val="sr-Cyrl-BA"/>
        </w:rPr>
      </w:pPr>
    </w:p>
    <w:p w14:paraId="725CD477" w14:textId="77777777" w:rsidR="00747078" w:rsidRPr="00281D1F" w:rsidRDefault="00747078" w:rsidP="00274B85">
      <w:pPr>
        <w:jc w:val="center"/>
        <w:rPr>
          <w:rFonts w:asciiTheme="minorHAnsi" w:hAnsiTheme="minorHAnsi" w:cs="Calibri"/>
          <w:b/>
          <w:lang w:val="sr-Cyrl-BA"/>
        </w:rPr>
      </w:pPr>
      <w:r w:rsidRPr="00281D1F">
        <w:rPr>
          <w:rFonts w:asciiTheme="minorHAnsi" w:hAnsiTheme="minorHAnsi" w:cs="Calibri"/>
          <w:b/>
          <w:lang w:val="sr-Cyrl-BA"/>
        </w:rPr>
        <w:t>РЕГУЛАТОРНА КОМИСИЈА</w:t>
      </w:r>
      <w:bookmarkStart w:id="2" w:name="_Toc143657420"/>
      <w:bookmarkEnd w:id="1"/>
      <w:r w:rsidRPr="00281D1F">
        <w:rPr>
          <w:rFonts w:asciiTheme="minorHAnsi" w:hAnsiTheme="minorHAnsi" w:cs="Calibri"/>
          <w:b/>
          <w:lang w:val="sr-Cyrl-BA"/>
        </w:rPr>
        <w:t xml:space="preserve"> ЗА ЕНЕРГЕТИКУ</w:t>
      </w:r>
    </w:p>
    <w:p w14:paraId="6E4FBBAF" w14:textId="77777777" w:rsidR="00747078" w:rsidRPr="00281D1F" w:rsidRDefault="00747078" w:rsidP="00274B85">
      <w:pPr>
        <w:jc w:val="center"/>
        <w:rPr>
          <w:rFonts w:asciiTheme="minorHAnsi" w:hAnsiTheme="minorHAnsi" w:cs="Calibri"/>
          <w:b/>
          <w:lang w:val="sr-Cyrl-BA"/>
        </w:rPr>
      </w:pPr>
      <w:r w:rsidRPr="00281D1F">
        <w:rPr>
          <w:rFonts w:asciiTheme="minorHAnsi" w:hAnsiTheme="minorHAnsi" w:cs="Calibri"/>
          <w:b/>
          <w:lang w:val="sr-Cyrl-BA"/>
        </w:rPr>
        <w:t>РЕПУБЛИКЕ СРПСКЕ</w:t>
      </w:r>
      <w:bookmarkEnd w:id="2"/>
    </w:p>
    <w:p w14:paraId="03E01C7E" w14:textId="77777777" w:rsidR="00747078" w:rsidRPr="00281D1F" w:rsidRDefault="00747078" w:rsidP="00274B85">
      <w:pPr>
        <w:rPr>
          <w:rFonts w:asciiTheme="minorHAnsi" w:hAnsiTheme="minorHAnsi" w:cs="Calibri"/>
          <w:sz w:val="22"/>
          <w:szCs w:val="22"/>
          <w:lang w:val="sr-Cyrl-BA"/>
        </w:rPr>
      </w:pPr>
    </w:p>
    <w:p w14:paraId="47B1C140" w14:textId="77777777" w:rsidR="00747078" w:rsidRPr="00281D1F" w:rsidRDefault="00747078" w:rsidP="00274B85">
      <w:pPr>
        <w:rPr>
          <w:rFonts w:asciiTheme="minorHAnsi" w:hAnsiTheme="minorHAnsi" w:cs="Calibri"/>
          <w:sz w:val="22"/>
          <w:szCs w:val="22"/>
          <w:lang w:val="sr-Cyrl-BA"/>
        </w:rPr>
      </w:pPr>
    </w:p>
    <w:p w14:paraId="094F85ED" w14:textId="77777777" w:rsidR="00747078" w:rsidRPr="00281D1F" w:rsidRDefault="00747078" w:rsidP="00274B85">
      <w:pPr>
        <w:rPr>
          <w:rFonts w:asciiTheme="minorHAnsi" w:hAnsiTheme="minorHAnsi" w:cs="Calibri"/>
          <w:sz w:val="22"/>
          <w:szCs w:val="22"/>
          <w:lang w:val="sr-Cyrl-BA"/>
        </w:rPr>
      </w:pPr>
    </w:p>
    <w:p w14:paraId="4AD18820" w14:textId="77777777" w:rsidR="00747078" w:rsidRPr="00281D1F" w:rsidRDefault="00747078" w:rsidP="00274B85">
      <w:pPr>
        <w:rPr>
          <w:rFonts w:asciiTheme="minorHAnsi" w:hAnsiTheme="minorHAnsi" w:cs="Calibri"/>
          <w:sz w:val="22"/>
          <w:szCs w:val="22"/>
          <w:lang w:val="sr-Cyrl-BA"/>
        </w:rPr>
      </w:pPr>
    </w:p>
    <w:p w14:paraId="636001D9" w14:textId="77777777" w:rsidR="00747078" w:rsidRPr="00281D1F" w:rsidRDefault="00747078" w:rsidP="00274B85">
      <w:pPr>
        <w:rPr>
          <w:rFonts w:asciiTheme="minorHAnsi" w:hAnsiTheme="minorHAnsi" w:cs="Calibri"/>
          <w:sz w:val="22"/>
          <w:szCs w:val="22"/>
          <w:lang w:val="sr-Cyrl-BA"/>
        </w:rPr>
      </w:pPr>
    </w:p>
    <w:p w14:paraId="7533D3F2" w14:textId="77777777" w:rsidR="00747078" w:rsidRPr="00281D1F" w:rsidRDefault="00747078" w:rsidP="00274B85">
      <w:pPr>
        <w:rPr>
          <w:rFonts w:asciiTheme="minorHAnsi" w:hAnsiTheme="minorHAnsi" w:cs="Calibri"/>
          <w:sz w:val="22"/>
          <w:szCs w:val="22"/>
          <w:lang w:val="sr-Cyrl-BA"/>
        </w:rPr>
      </w:pPr>
    </w:p>
    <w:p w14:paraId="6056DD41" w14:textId="77777777" w:rsidR="00ED4563" w:rsidRPr="00281D1F" w:rsidRDefault="00ED4563" w:rsidP="00274B85">
      <w:pPr>
        <w:rPr>
          <w:rFonts w:asciiTheme="minorHAnsi" w:hAnsiTheme="minorHAnsi" w:cs="Calibri"/>
          <w:sz w:val="22"/>
          <w:szCs w:val="22"/>
          <w:lang w:val="sr-Cyrl-BA"/>
        </w:rPr>
      </w:pPr>
    </w:p>
    <w:p w14:paraId="7F72E7A4" w14:textId="0891E7D5" w:rsidR="00ED4563" w:rsidRPr="00281D1F" w:rsidRDefault="00ED4563" w:rsidP="00274B85">
      <w:pPr>
        <w:rPr>
          <w:rFonts w:asciiTheme="minorHAnsi" w:hAnsiTheme="minorHAnsi" w:cs="Calibri"/>
          <w:sz w:val="22"/>
          <w:szCs w:val="22"/>
          <w:lang w:val="sr-Cyrl-BA"/>
        </w:rPr>
      </w:pPr>
    </w:p>
    <w:p w14:paraId="762D8765" w14:textId="77777777" w:rsidR="00747078" w:rsidRPr="00281D1F" w:rsidRDefault="00747078" w:rsidP="00274B85">
      <w:pPr>
        <w:rPr>
          <w:rFonts w:asciiTheme="minorHAnsi" w:hAnsiTheme="minorHAnsi" w:cs="Calibri"/>
          <w:sz w:val="22"/>
          <w:szCs w:val="22"/>
          <w:lang w:val="sr-Cyrl-BA"/>
        </w:rPr>
      </w:pPr>
    </w:p>
    <w:p w14:paraId="4BB0219B" w14:textId="77777777" w:rsidR="00747078" w:rsidRPr="00281D1F" w:rsidRDefault="00747078" w:rsidP="00274B85">
      <w:pPr>
        <w:rPr>
          <w:rFonts w:asciiTheme="minorHAnsi" w:hAnsiTheme="minorHAnsi" w:cs="Calibri"/>
          <w:sz w:val="22"/>
          <w:szCs w:val="22"/>
          <w:lang w:val="sr-Cyrl-BA"/>
        </w:rPr>
      </w:pPr>
    </w:p>
    <w:p w14:paraId="3F061126" w14:textId="77777777" w:rsidR="00747078" w:rsidRPr="00281D1F" w:rsidRDefault="00747078" w:rsidP="00274B85">
      <w:pPr>
        <w:rPr>
          <w:rFonts w:asciiTheme="minorHAnsi" w:hAnsiTheme="minorHAnsi" w:cs="Calibri"/>
          <w:sz w:val="22"/>
          <w:szCs w:val="22"/>
          <w:lang w:val="sr-Cyrl-BA"/>
        </w:rPr>
      </w:pPr>
    </w:p>
    <w:p w14:paraId="66CCB079" w14:textId="77777777" w:rsidR="00747078" w:rsidRPr="00281D1F" w:rsidRDefault="00747078" w:rsidP="00274B85">
      <w:pPr>
        <w:rPr>
          <w:rFonts w:asciiTheme="minorHAnsi" w:hAnsiTheme="minorHAnsi" w:cs="Calibri"/>
          <w:sz w:val="22"/>
          <w:szCs w:val="22"/>
          <w:lang w:val="sr-Cyrl-BA"/>
        </w:rPr>
      </w:pPr>
    </w:p>
    <w:p w14:paraId="559B11B5" w14:textId="77777777" w:rsidR="00747078" w:rsidRPr="00281D1F" w:rsidRDefault="00747078" w:rsidP="00F018DF">
      <w:pPr>
        <w:jc w:val="center"/>
        <w:rPr>
          <w:rFonts w:asciiTheme="minorHAnsi" w:hAnsiTheme="minorHAnsi" w:cs="Calibri"/>
          <w:sz w:val="22"/>
          <w:szCs w:val="22"/>
          <w:lang w:val="sr-Cyrl-BA"/>
        </w:rPr>
      </w:pPr>
    </w:p>
    <w:p w14:paraId="39034158" w14:textId="77777777" w:rsidR="00747078" w:rsidRPr="00281D1F" w:rsidRDefault="00747078" w:rsidP="007F45A3">
      <w:pPr>
        <w:jc w:val="center"/>
        <w:rPr>
          <w:rFonts w:asciiTheme="minorHAnsi" w:hAnsiTheme="minorHAnsi" w:cs="Calibri"/>
          <w:b/>
          <w:i/>
          <w:sz w:val="40"/>
          <w:szCs w:val="40"/>
          <w:lang w:val="sr-Cyrl-BA"/>
        </w:rPr>
      </w:pPr>
      <w:bookmarkStart w:id="3" w:name="_Toc143657421"/>
      <w:r w:rsidRPr="00281D1F">
        <w:rPr>
          <w:rFonts w:asciiTheme="minorHAnsi" w:hAnsiTheme="minorHAnsi" w:cs="Calibri"/>
          <w:b/>
          <w:i/>
          <w:sz w:val="40"/>
          <w:szCs w:val="40"/>
          <w:lang w:val="sr-Cyrl-BA"/>
        </w:rPr>
        <w:t>ИЗВЈЕШТАЈ О РАДУ</w:t>
      </w:r>
      <w:bookmarkEnd w:id="3"/>
    </w:p>
    <w:p w14:paraId="4CEE98B9" w14:textId="6CFDBCA3" w:rsidR="00747078" w:rsidRPr="00281D1F" w:rsidRDefault="00747078" w:rsidP="00274B85">
      <w:pPr>
        <w:jc w:val="center"/>
        <w:rPr>
          <w:rFonts w:asciiTheme="minorHAnsi" w:hAnsiTheme="minorHAnsi" w:cs="Calibri"/>
          <w:b/>
          <w:i/>
          <w:sz w:val="40"/>
          <w:szCs w:val="40"/>
          <w:lang w:val="sr-Cyrl-BA"/>
        </w:rPr>
      </w:pPr>
      <w:bookmarkStart w:id="4" w:name="_Toc143657422"/>
      <w:r w:rsidRPr="00281D1F">
        <w:rPr>
          <w:rFonts w:asciiTheme="minorHAnsi" w:hAnsiTheme="minorHAnsi" w:cs="Calibri"/>
          <w:b/>
          <w:i/>
          <w:sz w:val="40"/>
          <w:szCs w:val="40"/>
          <w:lang w:val="sr-Cyrl-BA"/>
        </w:rPr>
        <w:t>ЗА</w:t>
      </w:r>
      <w:r w:rsidR="00AF482F" w:rsidRPr="00281D1F">
        <w:rPr>
          <w:rFonts w:asciiTheme="minorHAnsi" w:hAnsiTheme="minorHAnsi" w:cs="Calibri"/>
          <w:b/>
          <w:i/>
          <w:sz w:val="40"/>
          <w:szCs w:val="40"/>
          <w:lang w:val="sr-Cyrl-BA"/>
        </w:rPr>
        <w:t xml:space="preserve"> </w:t>
      </w:r>
      <w:r w:rsidR="002D27C4" w:rsidRPr="00281D1F">
        <w:rPr>
          <w:rFonts w:asciiTheme="minorHAnsi" w:hAnsiTheme="minorHAnsi" w:cs="Calibri"/>
          <w:b/>
          <w:i/>
          <w:sz w:val="40"/>
          <w:szCs w:val="40"/>
          <w:lang w:val="sr-Cyrl-BA"/>
        </w:rPr>
        <w:t>202</w:t>
      </w:r>
      <w:r w:rsidR="00BD40AB">
        <w:rPr>
          <w:rFonts w:asciiTheme="minorHAnsi" w:hAnsiTheme="minorHAnsi" w:cs="Calibri"/>
          <w:b/>
          <w:i/>
          <w:sz w:val="40"/>
          <w:szCs w:val="40"/>
          <w:lang w:val="sr-Latn-BA"/>
        </w:rPr>
        <w:t>4</w:t>
      </w:r>
      <w:r w:rsidRPr="00281D1F">
        <w:rPr>
          <w:rFonts w:asciiTheme="minorHAnsi" w:hAnsiTheme="minorHAnsi" w:cs="Calibri"/>
          <w:b/>
          <w:i/>
          <w:sz w:val="40"/>
          <w:szCs w:val="40"/>
          <w:lang w:val="sr-Cyrl-BA"/>
        </w:rPr>
        <w:t>. ГОДИНУ</w:t>
      </w:r>
      <w:bookmarkEnd w:id="4"/>
    </w:p>
    <w:p w14:paraId="7865BD2E" w14:textId="77777777" w:rsidR="00747078" w:rsidRPr="00281D1F" w:rsidRDefault="00747078" w:rsidP="00274B85">
      <w:pPr>
        <w:jc w:val="center"/>
        <w:rPr>
          <w:rFonts w:asciiTheme="minorHAnsi" w:hAnsiTheme="minorHAnsi" w:cs="Calibri"/>
          <w:sz w:val="22"/>
          <w:szCs w:val="22"/>
          <w:lang w:val="sr-Cyrl-BA"/>
        </w:rPr>
      </w:pPr>
    </w:p>
    <w:p w14:paraId="721794F4" w14:textId="77777777" w:rsidR="00747078" w:rsidRPr="00281D1F" w:rsidRDefault="00747078" w:rsidP="00274B85">
      <w:pPr>
        <w:rPr>
          <w:rFonts w:asciiTheme="minorHAnsi" w:hAnsiTheme="minorHAnsi" w:cs="Calibri"/>
          <w:sz w:val="22"/>
          <w:szCs w:val="22"/>
          <w:lang w:val="sr-Cyrl-BA"/>
        </w:rPr>
      </w:pPr>
    </w:p>
    <w:p w14:paraId="0DBA4F9A" w14:textId="77777777" w:rsidR="00747078" w:rsidRPr="00281D1F" w:rsidRDefault="00747078" w:rsidP="00274B85">
      <w:pPr>
        <w:rPr>
          <w:rFonts w:asciiTheme="minorHAnsi" w:hAnsiTheme="minorHAnsi" w:cs="Calibri"/>
          <w:sz w:val="22"/>
          <w:szCs w:val="22"/>
          <w:lang w:val="sr-Cyrl-BA"/>
        </w:rPr>
      </w:pPr>
    </w:p>
    <w:p w14:paraId="3F8C7D45" w14:textId="77777777" w:rsidR="00747078" w:rsidRPr="00281D1F" w:rsidRDefault="00747078" w:rsidP="00274B85">
      <w:pPr>
        <w:rPr>
          <w:rFonts w:asciiTheme="minorHAnsi" w:hAnsiTheme="minorHAnsi" w:cs="Calibri"/>
          <w:sz w:val="22"/>
          <w:szCs w:val="22"/>
          <w:lang w:val="sr-Cyrl-BA"/>
        </w:rPr>
      </w:pPr>
    </w:p>
    <w:p w14:paraId="0BAE8DFF" w14:textId="77777777" w:rsidR="00747078" w:rsidRPr="00281D1F" w:rsidRDefault="00747078" w:rsidP="00274B85">
      <w:pPr>
        <w:rPr>
          <w:rFonts w:asciiTheme="minorHAnsi" w:hAnsiTheme="minorHAnsi" w:cs="Calibri"/>
          <w:sz w:val="22"/>
          <w:szCs w:val="22"/>
          <w:lang w:val="sr-Cyrl-BA"/>
        </w:rPr>
      </w:pPr>
    </w:p>
    <w:p w14:paraId="428A1F84" w14:textId="77777777" w:rsidR="00747078" w:rsidRPr="00281D1F" w:rsidRDefault="00747078" w:rsidP="00274B85">
      <w:pPr>
        <w:rPr>
          <w:rFonts w:asciiTheme="minorHAnsi" w:hAnsiTheme="minorHAnsi" w:cs="Calibri"/>
          <w:sz w:val="22"/>
          <w:szCs w:val="22"/>
          <w:lang w:val="sr-Cyrl-BA"/>
        </w:rPr>
      </w:pPr>
    </w:p>
    <w:p w14:paraId="47E7E76A" w14:textId="77777777" w:rsidR="00747078" w:rsidRPr="00281D1F" w:rsidRDefault="00747078" w:rsidP="00274B85">
      <w:pPr>
        <w:rPr>
          <w:rFonts w:asciiTheme="minorHAnsi" w:hAnsiTheme="minorHAnsi" w:cs="Calibri"/>
          <w:sz w:val="22"/>
          <w:szCs w:val="22"/>
          <w:lang w:val="sr-Cyrl-BA"/>
        </w:rPr>
      </w:pPr>
    </w:p>
    <w:p w14:paraId="26A5ACE5" w14:textId="77777777" w:rsidR="00747078" w:rsidRPr="00281D1F" w:rsidRDefault="00747078" w:rsidP="00274B85">
      <w:pPr>
        <w:rPr>
          <w:rFonts w:asciiTheme="minorHAnsi" w:hAnsiTheme="minorHAnsi" w:cs="Calibri"/>
          <w:sz w:val="22"/>
          <w:szCs w:val="22"/>
          <w:lang w:val="sr-Cyrl-BA"/>
        </w:rPr>
      </w:pPr>
    </w:p>
    <w:p w14:paraId="3CE6896F" w14:textId="77777777" w:rsidR="00747078" w:rsidRPr="00281D1F" w:rsidRDefault="00747078" w:rsidP="00274B85">
      <w:pPr>
        <w:rPr>
          <w:rFonts w:asciiTheme="minorHAnsi" w:hAnsiTheme="minorHAnsi" w:cs="Calibri"/>
          <w:sz w:val="22"/>
          <w:szCs w:val="22"/>
          <w:lang w:val="sr-Cyrl-BA"/>
        </w:rPr>
      </w:pPr>
    </w:p>
    <w:p w14:paraId="733342A9" w14:textId="77777777" w:rsidR="00747078" w:rsidRPr="00281D1F" w:rsidRDefault="00747078" w:rsidP="00274B85">
      <w:pPr>
        <w:rPr>
          <w:rFonts w:asciiTheme="minorHAnsi" w:hAnsiTheme="minorHAnsi" w:cs="Calibri"/>
          <w:sz w:val="22"/>
          <w:szCs w:val="22"/>
          <w:lang w:val="sr-Cyrl-BA"/>
        </w:rPr>
      </w:pPr>
    </w:p>
    <w:p w14:paraId="10913759" w14:textId="77777777" w:rsidR="00747078" w:rsidRPr="00281D1F" w:rsidRDefault="00747078" w:rsidP="00274B85">
      <w:pPr>
        <w:rPr>
          <w:rFonts w:asciiTheme="minorHAnsi" w:hAnsiTheme="minorHAnsi" w:cs="Calibri"/>
          <w:sz w:val="22"/>
          <w:szCs w:val="22"/>
          <w:lang w:val="sr-Cyrl-BA"/>
        </w:rPr>
      </w:pPr>
    </w:p>
    <w:p w14:paraId="2E04FED1" w14:textId="77777777" w:rsidR="00747078" w:rsidRPr="00281D1F" w:rsidRDefault="00747078" w:rsidP="00274B85">
      <w:pPr>
        <w:rPr>
          <w:rFonts w:asciiTheme="minorHAnsi" w:hAnsiTheme="minorHAnsi" w:cs="Calibri"/>
          <w:sz w:val="22"/>
          <w:szCs w:val="22"/>
          <w:lang w:val="sr-Cyrl-BA"/>
        </w:rPr>
      </w:pPr>
    </w:p>
    <w:p w14:paraId="10B05538" w14:textId="77777777" w:rsidR="00747078" w:rsidRPr="00281D1F" w:rsidRDefault="00747078" w:rsidP="00274B85">
      <w:pPr>
        <w:rPr>
          <w:rFonts w:asciiTheme="minorHAnsi" w:hAnsiTheme="minorHAnsi" w:cs="Calibri"/>
          <w:sz w:val="22"/>
          <w:szCs w:val="22"/>
          <w:lang w:val="sr-Cyrl-BA"/>
        </w:rPr>
      </w:pPr>
    </w:p>
    <w:p w14:paraId="57C20F26" w14:textId="77777777" w:rsidR="00747078" w:rsidRPr="00281D1F" w:rsidRDefault="00747078" w:rsidP="00274B85">
      <w:pPr>
        <w:rPr>
          <w:rFonts w:asciiTheme="minorHAnsi" w:hAnsiTheme="minorHAnsi" w:cs="Calibri"/>
          <w:sz w:val="22"/>
          <w:szCs w:val="22"/>
          <w:lang w:val="sr-Cyrl-BA"/>
        </w:rPr>
      </w:pPr>
    </w:p>
    <w:p w14:paraId="4ACBFB6C" w14:textId="77777777" w:rsidR="00747078" w:rsidRPr="00281D1F" w:rsidRDefault="00747078" w:rsidP="00274B85">
      <w:pPr>
        <w:rPr>
          <w:rFonts w:asciiTheme="minorHAnsi" w:hAnsiTheme="minorHAnsi" w:cs="Calibri"/>
          <w:sz w:val="22"/>
          <w:szCs w:val="22"/>
          <w:lang w:val="sr-Cyrl-BA"/>
        </w:rPr>
      </w:pPr>
    </w:p>
    <w:p w14:paraId="0E79372D" w14:textId="77777777" w:rsidR="00747078" w:rsidRPr="00281D1F" w:rsidRDefault="00747078" w:rsidP="00274B85">
      <w:pPr>
        <w:rPr>
          <w:rFonts w:asciiTheme="minorHAnsi" w:hAnsiTheme="minorHAnsi" w:cs="Calibri"/>
          <w:sz w:val="22"/>
          <w:szCs w:val="22"/>
          <w:lang w:val="sr-Cyrl-BA"/>
        </w:rPr>
      </w:pPr>
    </w:p>
    <w:p w14:paraId="5B468420" w14:textId="77777777" w:rsidR="00747078" w:rsidRPr="00281D1F" w:rsidRDefault="00747078" w:rsidP="00274B85">
      <w:pPr>
        <w:rPr>
          <w:rFonts w:asciiTheme="minorHAnsi" w:hAnsiTheme="minorHAnsi" w:cs="Calibri"/>
          <w:sz w:val="22"/>
          <w:szCs w:val="22"/>
          <w:lang w:val="sr-Cyrl-BA"/>
        </w:rPr>
      </w:pPr>
    </w:p>
    <w:p w14:paraId="3B47A41B" w14:textId="77777777" w:rsidR="007F45A3" w:rsidRPr="00281D1F" w:rsidRDefault="007F45A3" w:rsidP="00274B85">
      <w:pPr>
        <w:rPr>
          <w:rFonts w:asciiTheme="minorHAnsi" w:hAnsiTheme="minorHAnsi" w:cs="Calibri"/>
          <w:sz w:val="22"/>
          <w:szCs w:val="22"/>
          <w:lang w:val="sr-Cyrl-BA"/>
        </w:rPr>
      </w:pPr>
    </w:p>
    <w:p w14:paraId="466F698A" w14:textId="77777777" w:rsidR="007F45A3" w:rsidRPr="00281D1F" w:rsidRDefault="007F45A3" w:rsidP="00274B85">
      <w:pPr>
        <w:rPr>
          <w:rFonts w:asciiTheme="minorHAnsi" w:hAnsiTheme="minorHAnsi" w:cs="Calibri"/>
          <w:sz w:val="22"/>
          <w:szCs w:val="22"/>
          <w:lang w:val="sr-Cyrl-BA"/>
        </w:rPr>
      </w:pPr>
    </w:p>
    <w:p w14:paraId="3B30A2C8" w14:textId="77777777" w:rsidR="00747078" w:rsidRPr="00281D1F" w:rsidRDefault="00747078" w:rsidP="00274B85">
      <w:pPr>
        <w:rPr>
          <w:rFonts w:asciiTheme="minorHAnsi" w:hAnsiTheme="minorHAnsi" w:cs="Calibri"/>
          <w:sz w:val="22"/>
          <w:szCs w:val="22"/>
          <w:lang w:val="sr-Cyrl-BA"/>
        </w:rPr>
      </w:pPr>
    </w:p>
    <w:p w14:paraId="53E1AFB7" w14:textId="2E711565" w:rsidR="00747078" w:rsidRPr="00281D1F" w:rsidRDefault="00747078" w:rsidP="00274B85">
      <w:pPr>
        <w:jc w:val="center"/>
        <w:rPr>
          <w:rFonts w:asciiTheme="minorHAnsi" w:hAnsiTheme="minorHAnsi" w:cs="Calibri"/>
          <w:b/>
          <w:i/>
          <w:sz w:val="22"/>
          <w:szCs w:val="22"/>
          <w:lang w:val="sr-Cyrl-BA"/>
        </w:rPr>
      </w:pPr>
      <w:bookmarkStart w:id="5" w:name="_Toc143657423"/>
      <w:r w:rsidRPr="00281D1F">
        <w:rPr>
          <w:rFonts w:asciiTheme="minorHAnsi" w:hAnsiTheme="minorHAnsi" w:cs="Calibri"/>
          <w:b/>
          <w:i/>
          <w:sz w:val="22"/>
          <w:szCs w:val="22"/>
          <w:lang w:val="sr-Cyrl-BA"/>
        </w:rPr>
        <w:t xml:space="preserve">Требиње, </w:t>
      </w:r>
      <w:r w:rsidR="00384905">
        <w:rPr>
          <w:rFonts w:asciiTheme="minorHAnsi" w:hAnsiTheme="minorHAnsi" w:cs="Calibri"/>
          <w:b/>
          <w:i/>
          <w:sz w:val="22"/>
          <w:szCs w:val="22"/>
          <w:lang w:val="sr-Cyrl-BA"/>
        </w:rPr>
        <w:t>септембар</w:t>
      </w:r>
      <w:r w:rsidR="00930DE2" w:rsidRPr="00281D1F">
        <w:rPr>
          <w:rFonts w:asciiTheme="minorHAnsi" w:hAnsiTheme="minorHAnsi" w:cs="Calibri"/>
          <w:b/>
          <w:i/>
          <w:sz w:val="22"/>
          <w:szCs w:val="22"/>
          <w:lang w:val="sr-Cyrl-BA"/>
        </w:rPr>
        <w:t xml:space="preserve"> </w:t>
      </w:r>
      <w:r w:rsidR="004E1D74" w:rsidRPr="00281D1F">
        <w:rPr>
          <w:rFonts w:asciiTheme="minorHAnsi" w:hAnsiTheme="minorHAnsi" w:cs="Calibri"/>
          <w:b/>
          <w:i/>
          <w:sz w:val="22"/>
          <w:szCs w:val="22"/>
          <w:lang w:val="sr-Cyrl-BA"/>
        </w:rPr>
        <w:t>202</w:t>
      </w:r>
      <w:r w:rsidR="00BD40AB">
        <w:rPr>
          <w:rFonts w:asciiTheme="minorHAnsi" w:hAnsiTheme="minorHAnsi" w:cs="Calibri"/>
          <w:b/>
          <w:i/>
          <w:sz w:val="22"/>
          <w:szCs w:val="22"/>
          <w:lang w:val="sr-Latn-BA"/>
        </w:rPr>
        <w:t>5</w:t>
      </w:r>
      <w:r w:rsidRPr="00281D1F">
        <w:rPr>
          <w:rFonts w:asciiTheme="minorHAnsi" w:hAnsiTheme="minorHAnsi" w:cs="Calibri"/>
          <w:b/>
          <w:i/>
          <w:sz w:val="22"/>
          <w:szCs w:val="22"/>
          <w:lang w:val="sr-Cyrl-BA"/>
        </w:rPr>
        <w:t>. године</w:t>
      </w:r>
      <w:bookmarkEnd w:id="5"/>
    </w:p>
    <w:p w14:paraId="141EF040" w14:textId="77777777" w:rsidR="00747078" w:rsidRPr="00281D1F" w:rsidRDefault="00747078" w:rsidP="00274B85">
      <w:pPr>
        <w:jc w:val="center"/>
        <w:rPr>
          <w:rFonts w:asciiTheme="minorHAnsi" w:hAnsiTheme="minorHAnsi" w:cs="Calibri"/>
          <w:b/>
          <w:i/>
          <w:sz w:val="22"/>
          <w:szCs w:val="22"/>
          <w:lang w:val="sr-Cyrl-BA"/>
        </w:rPr>
      </w:pPr>
    </w:p>
    <w:p w14:paraId="01F388E4" w14:textId="77777777" w:rsidR="00747078" w:rsidRPr="00281D1F" w:rsidRDefault="00747078" w:rsidP="00274B85">
      <w:pPr>
        <w:ind w:right="-459"/>
        <w:jc w:val="both"/>
        <w:rPr>
          <w:rFonts w:asciiTheme="minorHAnsi" w:hAnsiTheme="minorHAnsi" w:cs="Calibri"/>
          <w:sz w:val="22"/>
          <w:szCs w:val="22"/>
          <w:lang w:val="sr-Cyrl-BA"/>
        </w:rPr>
      </w:pPr>
    </w:p>
    <w:p w14:paraId="76D74ACC" w14:textId="77777777" w:rsidR="00747078" w:rsidRPr="00281D1F" w:rsidRDefault="00747078" w:rsidP="00274B85">
      <w:pPr>
        <w:rPr>
          <w:rFonts w:asciiTheme="minorHAnsi" w:hAnsiTheme="minorHAnsi" w:cs="Calibri"/>
          <w:b/>
          <w:bCs/>
          <w:noProof/>
          <w:lang w:val="sr-Cyrl-BA"/>
        </w:rPr>
      </w:pPr>
      <w:bookmarkStart w:id="6" w:name="_Toc293411070"/>
      <w:bookmarkStart w:id="7" w:name="_Toc293414758"/>
      <w:bookmarkStart w:id="8" w:name="_Toc293563708"/>
      <w:r w:rsidRPr="00281D1F">
        <w:rPr>
          <w:rFonts w:asciiTheme="minorHAnsi" w:hAnsiTheme="minorHAnsi" w:cs="Calibri"/>
          <w:b/>
          <w:bCs/>
          <w:noProof/>
          <w:lang w:val="sr-Cyrl-BA"/>
        </w:rPr>
        <w:t>САДРЖАЈ</w:t>
      </w:r>
    </w:p>
    <w:p w14:paraId="3C5D6840" w14:textId="77777777" w:rsidR="00747078" w:rsidRPr="00281D1F" w:rsidRDefault="00747078">
      <w:pPr>
        <w:rPr>
          <w:rFonts w:asciiTheme="minorHAnsi" w:hAnsiTheme="minorHAnsi"/>
          <w:lang w:val="sr-Cyrl-BA"/>
        </w:rPr>
      </w:pPr>
    </w:p>
    <w:p w14:paraId="5058ADEB" w14:textId="1D590A5B" w:rsidR="008E6C72" w:rsidRPr="008E6C72" w:rsidRDefault="00E35395">
      <w:pPr>
        <w:pStyle w:val="TOC1"/>
        <w:rPr>
          <w:rFonts w:asciiTheme="minorHAnsi" w:eastAsiaTheme="minorEastAsia" w:hAnsiTheme="minorHAnsi" w:cstheme="minorHAnsi"/>
          <w:b w:val="0"/>
          <w:bCs w:val="0"/>
          <w:caps w:val="0"/>
          <w:noProof/>
          <w:sz w:val="22"/>
          <w:szCs w:val="22"/>
        </w:rPr>
      </w:pPr>
      <w:r w:rsidRPr="008E6C72">
        <w:rPr>
          <w:rFonts w:asciiTheme="minorHAnsi" w:hAnsiTheme="minorHAnsi" w:cstheme="minorHAnsi"/>
          <w:sz w:val="22"/>
          <w:szCs w:val="22"/>
          <w:lang w:val="sr-Cyrl-BA"/>
        </w:rPr>
        <w:fldChar w:fldCharType="begin"/>
      </w:r>
      <w:r w:rsidR="00747078" w:rsidRPr="008E6C72">
        <w:rPr>
          <w:rFonts w:asciiTheme="minorHAnsi" w:hAnsiTheme="minorHAnsi" w:cstheme="minorHAnsi"/>
          <w:sz w:val="22"/>
          <w:szCs w:val="22"/>
          <w:lang w:val="sr-Cyrl-BA"/>
        </w:rPr>
        <w:instrText xml:space="preserve"> TOC \o "1-3" \h \z \u </w:instrText>
      </w:r>
      <w:r w:rsidRPr="008E6C72">
        <w:rPr>
          <w:rFonts w:asciiTheme="minorHAnsi" w:hAnsiTheme="minorHAnsi" w:cstheme="minorHAnsi"/>
          <w:sz w:val="22"/>
          <w:szCs w:val="22"/>
          <w:lang w:val="sr-Cyrl-BA"/>
        </w:rPr>
        <w:fldChar w:fldCharType="separate"/>
      </w:r>
      <w:hyperlink w:anchor="_Toc210301717" w:history="1">
        <w:r w:rsidR="008E6C72" w:rsidRPr="008E6C72">
          <w:rPr>
            <w:rStyle w:val="Hyperlink"/>
            <w:rFonts w:asciiTheme="minorHAnsi" w:hAnsiTheme="minorHAnsi" w:cstheme="minorHAnsi"/>
            <w:noProof/>
            <w:sz w:val="22"/>
            <w:szCs w:val="22"/>
            <w:lang w:val="sr-Cyrl-BA"/>
          </w:rPr>
          <w:t>1.</w:t>
        </w:r>
        <w:r w:rsidR="008E6C72" w:rsidRPr="008E6C72">
          <w:rPr>
            <w:rFonts w:asciiTheme="minorHAnsi" w:eastAsiaTheme="minorEastAsia" w:hAnsiTheme="minorHAnsi" w:cstheme="minorHAnsi"/>
            <w:b w:val="0"/>
            <w:bCs w:val="0"/>
            <w:caps w:val="0"/>
            <w:noProof/>
            <w:sz w:val="22"/>
            <w:szCs w:val="22"/>
          </w:rPr>
          <w:tab/>
        </w:r>
        <w:r w:rsidR="008E6C72" w:rsidRPr="008E6C72">
          <w:rPr>
            <w:rStyle w:val="Hyperlink"/>
            <w:rFonts w:asciiTheme="minorHAnsi" w:hAnsiTheme="minorHAnsi" w:cstheme="minorHAnsi"/>
            <w:noProof/>
            <w:sz w:val="22"/>
            <w:szCs w:val="22"/>
            <w:lang w:val="sr-Cyrl-BA"/>
          </w:rPr>
          <w:t>Правни основ за регулацију енергетског сектора и надлежности Регулаторне комисије</w:t>
        </w:r>
        <w:r w:rsidR="008E6C72" w:rsidRPr="008E6C72">
          <w:rPr>
            <w:rFonts w:asciiTheme="minorHAnsi" w:hAnsiTheme="minorHAnsi" w:cstheme="minorHAnsi"/>
            <w:noProof/>
            <w:webHidden/>
            <w:sz w:val="22"/>
            <w:szCs w:val="22"/>
          </w:rPr>
          <w:tab/>
        </w:r>
        <w:r w:rsidR="008E6C72" w:rsidRPr="008E6C72">
          <w:rPr>
            <w:rFonts w:asciiTheme="minorHAnsi" w:hAnsiTheme="minorHAnsi" w:cstheme="minorHAnsi"/>
            <w:noProof/>
            <w:webHidden/>
            <w:sz w:val="22"/>
            <w:szCs w:val="22"/>
          </w:rPr>
          <w:fldChar w:fldCharType="begin"/>
        </w:r>
        <w:r w:rsidR="008E6C72" w:rsidRPr="008E6C72">
          <w:rPr>
            <w:rFonts w:asciiTheme="minorHAnsi" w:hAnsiTheme="minorHAnsi" w:cstheme="minorHAnsi"/>
            <w:noProof/>
            <w:webHidden/>
            <w:sz w:val="22"/>
            <w:szCs w:val="22"/>
          </w:rPr>
          <w:instrText xml:space="preserve"> PAGEREF _Toc210301717 \h </w:instrText>
        </w:r>
        <w:r w:rsidR="008E6C72" w:rsidRPr="008E6C72">
          <w:rPr>
            <w:rFonts w:asciiTheme="minorHAnsi" w:hAnsiTheme="minorHAnsi" w:cstheme="minorHAnsi"/>
            <w:noProof/>
            <w:webHidden/>
            <w:sz w:val="22"/>
            <w:szCs w:val="22"/>
          </w:rPr>
        </w:r>
        <w:r w:rsidR="008E6C72" w:rsidRPr="008E6C72">
          <w:rPr>
            <w:rFonts w:asciiTheme="minorHAnsi" w:hAnsiTheme="minorHAnsi" w:cstheme="minorHAnsi"/>
            <w:noProof/>
            <w:webHidden/>
            <w:sz w:val="22"/>
            <w:szCs w:val="22"/>
          </w:rPr>
          <w:fldChar w:fldCharType="separate"/>
        </w:r>
        <w:r w:rsidR="008E6C72" w:rsidRPr="008E6C72">
          <w:rPr>
            <w:rFonts w:asciiTheme="minorHAnsi" w:hAnsiTheme="minorHAnsi" w:cstheme="minorHAnsi"/>
            <w:noProof/>
            <w:webHidden/>
            <w:sz w:val="22"/>
            <w:szCs w:val="22"/>
          </w:rPr>
          <w:t>7</w:t>
        </w:r>
        <w:r w:rsidR="008E6C72" w:rsidRPr="008E6C72">
          <w:rPr>
            <w:rFonts w:asciiTheme="minorHAnsi" w:hAnsiTheme="minorHAnsi" w:cstheme="minorHAnsi"/>
            <w:noProof/>
            <w:webHidden/>
            <w:sz w:val="22"/>
            <w:szCs w:val="22"/>
          </w:rPr>
          <w:fldChar w:fldCharType="end"/>
        </w:r>
      </w:hyperlink>
    </w:p>
    <w:p w14:paraId="7514E3B0" w14:textId="42613C9C" w:rsidR="008E6C72" w:rsidRPr="008E6C72" w:rsidRDefault="008E6C72">
      <w:pPr>
        <w:pStyle w:val="TOC1"/>
        <w:rPr>
          <w:rFonts w:asciiTheme="minorHAnsi" w:eastAsiaTheme="minorEastAsia" w:hAnsiTheme="minorHAnsi" w:cstheme="minorHAnsi"/>
          <w:b w:val="0"/>
          <w:bCs w:val="0"/>
          <w:caps w:val="0"/>
          <w:noProof/>
          <w:sz w:val="22"/>
          <w:szCs w:val="22"/>
        </w:rPr>
      </w:pPr>
      <w:hyperlink w:anchor="_Toc210301718" w:history="1">
        <w:r w:rsidRPr="008E6C72">
          <w:rPr>
            <w:rStyle w:val="Hyperlink"/>
            <w:rFonts w:asciiTheme="minorHAnsi" w:hAnsiTheme="minorHAnsi" w:cstheme="minorHAnsi"/>
            <w:noProof/>
            <w:sz w:val="22"/>
            <w:szCs w:val="22"/>
            <w:lang w:val="sr-Cyrl-BA"/>
          </w:rPr>
          <w:t>2.</w:t>
        </w:r>
        <w:r w:rsidRPr="008E6C72">
          <w:rPr>
            <w:rFonts w:asciiTheme="minorHAnsi" w:eastAsiaTheme="minorEastAsia" w:hAnsiTheme="minorHAnsi" w:cstheme="minorHAnsi"/>
            <w:b w:val="0"/>
            <w:bCs w:val="0"/>
            <w:caps w:val="0"/>
            <w:noProof/>
            <w:sz w:val="22"/>
            <w:szCs w:val="22"/>
          </w:rPr>
          <w:tab/>
        </w:r>
        <w:r w:rsidRPr="008E6C72">
          <w:rPr>
            <w:rStyle w:val="Hyperlink"/>
            <w:rFonts w:asciiTheme="minorHAnsi" w:hAnsiTheme="minorHAnsi" w:cstheme="minorHAnsi"/>
            <w:noProof/>
            <w:sz w:val="22"/>
            <w:szCs w:val="22"/>
            <w:lang w:val="sr-Cyrl-BA"/>
          </w:rPr>
          <w:t>Кључне активности Регулаторне комисије</w:t>
        </w:r>
        <w:r w:rsidRPr="008E6C72">
          <w:rPr>
            <w:rFonts w:asciiTheme="minorHAnsi" w:hAnsiTheme="minorHAnsi" w:cstheme="minorHAnsi"/>
            <w:noProof/>
            <w:webHidden/>
            <w:sz w:val="22"/>
            <w:szCs w:val="22"/>
          </w:rPr>
          <w:tab/>
        </w:r>
        <w:r w:rsidRPr="008E6C72">
          <w:rPr>
            <w:rFonts w:asciiTheme="minorHAnsi" w:hAnsiTheme="minorHAnsi" w:cstheme="minorHAnsi"/>
            <w:noProof/>
            <w:webHidden/>
            <w:sz w:val="22"/>
            <w:szCs w:val="22"/>
          </w:rPr>
          <w:fldChar w:fldCharType="begin"/>
        </w:r>
        <w:r w:rsidRPr="008E6C72">
          <w:rPr>
            <w:rFonts w:asciiTheme="minorHAnsi" w:hAnsiTheme="minorHAnsi" w:cstheme="minorHAnsi"/>
            <w:noProof/>
            <w:webHidden/>
            <w:sz w:val="22"/>
            <w:szCs w:val="22"/>
          </w:rPr>
          <w:instrText xml:space="preserve"> PAGEREF _Toc210301718 \h </w:instrText>
        </w:r>
        <w:r w:rsidRPr="008E6C72">
          <w:rPr>
            <w:rFonts w:asciiTheme="minorHAnsi" w:hAnsiTheme="minorHAnsi" w:cstheme="minorHAnsi"/>
            <w:noProof/>
            <w:webHidden/>
            <w:sz w:val="22"/>
            <w:szCs w:val="22"/>
          </w:rPr>
        </w:r>
        <w:r w:rsidRPr="008E6C72">
          <w:rPr>
            <w:rFonts w:asciiTheme="minorHAnsi" w:hAnsiTheme="minorHAnsi" w:cstheme="minorHAnsi"/>
            <w:noProof/>
            <w:webHidden/>
            <w:sz w:val="22"/>
            <w:szCs w:val="22"/>
          </w:rPr>
          <w:fldChar w:fldCharType="separate"/>
        </w:r>
        <w:r w:rsidRPr="008E6C72">
          <w:rPr>
            <w:rFonts w:asciiTheme="minorHAnsi" w:hAnsiTheme="minorHAnsi" w:cstheme="minorHAnsi"/>
            <w:noProof/>
            <w:webHidden/>
            <w:sz w:val="22"/>
            <w:szCs w:val="22"/>
          </w:rPr>
          <w:t>11</w:t>
        </w:r>
        <w:r w:rsidRPr="008E6C72">
          <w:rPr>
            <w:rFonts w:asciiTheme="minorHAnsi" w:hAnsiTheme="minorHAnsi" w:cstheme="minorHAnsi"/>
            <w:noProof/>
            <w:webHidden/>
            <w:sz w:val="22"/>
            <w:szCs w:val="22"/>
          </w:rPr>
          <w:fldChar w:fldCharType="end"/>
        </w:r>
      </w:hyperlink>
    </w:p>
    <w:p w14:paraId="3D6FD68A" w14:textId="2DA0C0A8" w:rsidR="008E6C72" w:rsidRPr="008E6C72" w:rsidRDefault="008E6C72">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719" w:history="1">
        <w:r w:rsidRPr="008E6C72">
          <w:rPr>
            <w:rStyle w:val="Hyperlink"/>
            <w:rFonts w:asciiTheme="minorHAnsi" w:hAnsiTheme="minorHAnsi" w:cstheme="minorHAnsi"/>
            <w:noProof/>
            <w:sz w:val="22"/>
            <w:szCs w:val="22"/>
            <w:lang w:val="sr-Cyrl-BA"/>
          </w:rPr>
          <w:t>2.1.</w:t>
        </w:r>
        <w:r w:rsidRPr="008E6C72">
          <w:rPr>
            <w:rFonts w:asciiTheme="minorHAnsi" w:eastAsiaTheme="minorEastAsia" w:hAnsiTheme="minorHAnsi" w:cstheme="minorHAnsi"/>
            <w:smallCaps w:val="0"/>
            <w:noProof/>
            <w:sz w:val="22"/>
            <w:szCs w:val="22"/>
          </w:rPr>
          <w:tab/>
        </w:r>
        <w:r w:rsidRPr="008E6C72">
          <w:rPr>
            <w:rStyle w:val="Hyperlink"/>
            <w:rFonts w:asciiTheme="minorHAnsi" w:hAnsiTheme="minorHAnsi" w:cstheme="minorHAnsi"/>
            <w:noProof/>
            <w:sz w:val="22"/>
            <w:szCs w:val="22"/>
            <w:lang w:val="sr-Cyrl-BA"/>
          </w:rPr>
          <w:t>Сједнице, састанци и јавне расправе</w:t>
        </w:r>
        <w:r w:rsidRPr="008E6C72">
          <w:rPr>
            <w:rFonts w:asciiTheme="minorHAnsi" w:hAnsiTheme="minorHAnsi" w:cstheme="minorHAnsi"/>
            <w:noProof/>
            <w:webHidden/>
            <w:sz w:val="22"/>
            <w:szCs w:val="22"/>
          </w:rPr>
          <w:tab/>
        </w:r>
        <w:r w:rsidRPr="008E6C72">
          <w:rPr>
            <w:rFonts w:asciiTheme="minorHAnsi" w:hAnsiTheme="minorHAnsi" w:cstheme="minorHAnsi"/>
            <w:noProof/>
            <w:webHidden/>
            <w:sz w:val="22"/>
            <w:szCs w:val="22"/>
          </w:rPr>
          <w:fldChar w:fldCharType="begin"/>
        </w:r>
        <w:r w:rsidRPr="008E6C72">
          <w:rPr>
            <w:rFonts w:asciiTheme="minorHAnsi" w:hAnsiTheme="minorHAnsi" w:cstheme="minorHAnsi"/>
            <w:noProof/>
            <w:webHidden/>
            <w:sz w:val="22"/>
            <w:szCs w:val="22"/>
          </w:rPr>
          <w:instrText xml:space="preserve"> PAGEREF _Toc210301719 \h </w:instrText>
        </w:r>
        <w:r w:rsidRPr="008E6C72">
          <w:rPr>
            <w:rFonts w:asciiTheme="minorHAnsi" w:hAnsiTheme="minorHAnsi" w:cstheme="minorHAnsi"/>
            <w:noProof/>
            <w:webHidden/>
            <w:sz w:val="22"/>
            <w:szCs w:val="22"/>
          </w:rPr>
        </w:r>
        <w:r w:rsidRPr="008E6C72">
          <w:rPr>
            <w:rFonts w:asciiTheme="minorHAnsi" w:hAnsiTheme="minorHAnsi" w:cstheme="minorHAnsi"/>
            <w:noProof/>
            <w:webHidden/>
            <w:sz w:val="22"/>
            <w:szCs w:val="22"/>
          </w:rPr>
          <w:fldChar w:fldCharType="separate"/>
        </w:r>
        <w:r w:rsidRPr="008E6C72">
          <w:rPr>
            <w:rFonts w:asciiTheme="minorHAnsi" w:hAnsiTheme="minorHAnsi" w:cstheme="minorHAnsi"/>
            <w:noProof/>
            <w:webHidden/>
            <w:sz w:val="22"/>
            <w:szCs w:val="22"/>
          </w:rPr>
          <w:t>11</w:t>
        </w:r>
        <w:r w:rsidRPr="008E6C72">
          <w:rPr>
            <w:rFonts w:asciiTheme="minorHAnsi" w:hAnsiTheme="minorHAnsi" w:cstheme="minorHAnsi"/>
            <w:noProof/>
            <w:webHidden/>
            <w:sz w:val="22"/>
            <w:szCs w:val="22"/>
          </w:rPr>
          <w:fldChar w:fldCharType="end"/>
        </w:r>
      </w:hyperlink>
    </w:p>
    <w:p w14:paraId="068652DD" w14:textId="36C66F22" w:rsidR="008E6C72" w:rsidRPr="008E6C72" w:rsidRDefault="008E6C72">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720" w:history="1">
        <w:r w:rsidRPr="008E6C72">
          <w:rPr>
            <w:rStyle w:val="Hyperlink"/>
            <w:rFonts w:asciiTheme="minorHAnsi" w:hAnsiTheme="minorHAnsi" w:cstheme="minorHAnsi"/>
            <w:noProof/>
            <w:sz w:val="22"/>
            <w:szCs w:val="22"/>
            <w:lang w:val="sr-Cyrl-BA"/>
          </w:rPr>
          <w:t>2.2.</w:t>
        </w:r>
        <w:r w:rsidRPr="008E6C72">
          <w:rPr>
            <w:rFonts w:asciiTheme="minorHAnsi" w:eastAsiaTheme="minorEastAsia" w:hAnsiTheme="minorHAnsi" w:cstheme="minorHAnsi"/>
            <w:smallCaps w:val="0"/>
            <w:noProof/>
            <w:sz w:val="22"/>
            <w:szCs w:val="22"/>
          </w:rPr>
          <w:tab/>
        </w:r>
        <w:r w:rsidRPr="008E6C72">
          <w:rPr>
            <w:rStyle w:val="Hyperlink"/>
            <w:rFonts w:asciiTheme="minorHAnsi" w:hAnsiTheme="minorHAnsi" w:cstheme="minorHAnsi"/>
            <w:noProof/>
            <w:sz w:val="22"/>
            <w:szCs w:val="22"/>
            <w:lang w:val="sr-Cyrl-BA"/>
          </w:rPr>
          <w:t>Регулисање сектора електричне енергије</w:t>
        </w:r>
        <w:r w:rsidRPr="008E6C72">
          <w:rPr>
            <w:rFonts w:asciiTheme="minorHAnsi" w:hAnsiTheme="minorHAnsi" w:cstheme="minorHAnsi"/>
            <w:noProof/>
            <w:webHidden/>
            <w:sz w:val="22"/>
            <w:szCs w:val="22"/>
          </w:rPr>
          <w:tab/>
        </w:r>
        <w:r w:rsidRPr="008E6C72">
          <w:rPr>
            <w:rFonts w:asciiTheme="minorHAnsi" w:hAnsiTheme="minorHAnsi" w:cstheme="minorHAnsi"/>
            <w:noProof/>
            <w:webHidden/>
            <w:sz w:val="22"/>
            <w:szCs w:val="22"/>
          </w:rPr>
          <w:fldChar w:fldCharType="begin"/>
        </w:r>
        <w:r w:rsidRPr="008E6C72">
          <w:rPr>
            <w:rFonts w:asciiTheme="minorHAnsi" w:hAnsiTheme="minorHAnsi" w:cstheme="minorHAnsi"/>
            <w:noProof/>
            <w:webHidden/>
            <w:sz w:val="22"/>
            <w:szCs w:val="22"/>
          </w:rPr>
          <w:instrText xml:space="preserve"> PAGEREF _Toc210301720 \h </w:instrText>
        </w:r>
        <w:r w:rsidRPr="008E6C72">
          <w:rPr>
            <w:rFonts w:asciiTheme="minorHAnsi" w:hAnsiTheme="minorHAnsi" w:cstheme="minorHAnsi"/>
            <w:noProof/>
            <w:webHidden/>
            <w:sz w:val="22"/>
            <w:szCs w:val="22"/>
          </w:rPr>
        </w:r>
        <w:r w:rsidRPr="008E6C72">
          <w:rPr>
            <w:rFonts w:asciiTheme="minorHAnsi" w:hAnsiTheme="minorHAnsi" w:cstheme="minorHAnsi"/>
            <w:noProof/>
            <w:webHidden/>
            <w:sz w:val="22"/>
            <w:szCs w:val="22"/>
          </w:rPr>
          <w:fldChar w:fldCharType="separate"/>
        </w:r>
        <w:r w:rsidRPr="008E6C72">
          <w:rPr>
            <w:rFonts w:asciiTheme="minorHAnsi" w:hAnsiTheme="minorHAnsi" w:cstheme="minorHAnsi"/>
            <w:noProof/>
            <w:webHidden/>
            <w:sz w:val="22"/>
            <w:szCs w:val="22"/>
          </w:rPr>
          <w:t>12</w:t>
        </w:r>
        <w:r w:rsidRPr="008E6C72">
          <w:rPr>
            <w:rFonts w:asciiTheme="minorHAnsi" w:hAnsiTheme="minorHAnsi" w:cstheme="minorHAnsi"/>
            <w:noProof/>
            <w:webHidden/>
            <w:sz w:val="22"/>
            <w:szCs w:val="22"/>
          </w:rPr>
          <w:fldChar w:fldCharType="end"/>
        </w:r>
      </w:hyperlink>
    </w:p>
    <w:p w14:paraId="6A259CE2" w14:textId="698E6B71" w:rsidR="008E6C72" w:rsidRPr="008E6C72" w:rsidRDefault="008E6C72">
      <w:pPr>
        <w:pStyle w:val="TOC3"/>
        <w:rPr>
          <w:rFonts w:asciiTheme="minorHAnsi" w:eastAsiaTheme="minorEastAsia" w:hAnsiTheme="minorHAnsi" w:cstheme="minorHAnsi"/>
          <w:iCs w:val="0"/>
          <w:noProof/>
        </w:rPr>
      </w:pPr>
      <w:hyperlink w:anchor="_Toc210301721" w:history="1">
        <w:r w:rsidRPr="008E6C72">
          <w:rPr>
            <w:rStyle w:val="Hyperlink"/>
            <w:rFonts w:asciiTheme="minorHAnsi" w:hAnsiTheme="minorHAnsi" w:cstheme="minorHAnsi"/>
            <w:noProof/>
            <w:lang w:val="sr-Cyrl-BA"/>
          </w:rPr>
          <w:t>2.2.1.</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Доношење и одобравање правила и прописа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_Toc210301721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12</w:t>
        </w:r>
        <w:r w:rsidRPr="008E6C72">
          <w:rPr>
            <w:rFonts w:asciiTheme="minorHAnsi" w:hAnsiTheme="minorHAnsi" w:cstheme="minorHAnsi"/>
            <w:noProof/>
            <w:webHidden/>
          </w:rPr>
          <w:fldChar w:fldCharType="end"/>
        </w:r>
      </w:hyperlink>
    </w:p>
    <w:p w14:paraId="40007792" w14:textId="55E09FEE" w:rsidR="008E6C72" w:rsidRPr="008E6C72" w:rsidRDefault="008E6C72">
      <w:pPr>
        <w:pStyle w:val="TOC3"/>
        <w:rPr>
          <w:rFonts w:asciiTheme="minorHAnsi" w:eastAsiaTheme="minorEastAsia" w:hAnsiTheme="minorHAnsi" w:cstheme="minorHAnsi"/>
          <w:iCs w:val="0"/>
          <w:noProof/>
        </w:rPr>
      </w:pPr>
      <w:hyperlink w:anchor="_Toc210301722" w:history="1">
        <w:r w:rsidRPr="008E6C72">
          <w:rPr>
            <w:rStyle w:val="Hyperlink"/>
            <w:rFonts w:asciiTheme="minorHAnsi" w:hAnsiTheme="minorHAnsi" w:cstheme="minorHAnsi"/>
            <w:noProof/>
            <w:lang w:val="sr-Cyrl-BA"/>
          </w:rPr>
          <w:t>2.2.2.</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Издавање дозвола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_Toc210301722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13</w:t>
        </w:r>
        <w:r w:rsidRPr="008E6C72">
          <w:rPr>
            <w:rFonts w:asciiTheme="minorHAnsi" w:hAnsiTheme="minorHAnsi" w:cstheme="minorHAnsi"/>
            <w:noProof/>
            <w:webHidden/>
          </w:rPr>
          <w:fldChar w:fldCharType="end"/>
        </w:r>
      </w:hyperlink>
    </w:p>
    <w:p w14:paraId="6CF80456" w14:textId="5C55D112" w:rsidR="008E6C72" w:rsidRPr="008E6C72" w:rsidRDefault="008E6C72">
      <w:pPr>
        <w:pStyle w:val="TOC3"/>
        <w:rPr>
          <w:rFonts w:asciiTheme="minorHAnsi" w:eastAsiaTheme="minorEastAsia" w:hAnsiTheme="minorHAnsi" w:cstheme="minorHAnsi"/>
          <w:iCs w:val="0"/>
          <w:noProof/>
        </w:rPr>
      </w:pPr>
      <w:hyperlink w:anchor="_Toc210301723" w:history="1">
        <w:r w:rsidRPr="008E6C72">
          <w:rPr>
            <w:rStyle w:val="Hyperlink"/>
            <w:rFonts w:asciiTheme="minorHAnsi" w:hAnsiTheme="minorHAnsi" w:cstheme="minorHAnsi"/>
            <w:noProof/>
            <w:lang w:val="sr-Cyrl-BA"/>
          </w:rPr>
          <w:t>2.2.3.</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Надглед</w:t>
        </w:r>
        <w:r w:rsidRPr="008E6C72">
          <w:rPr>
            <w:rStyle w:val="Hyperlink"/>
            <w:rFonts w:asciiTheme="minorHAnsi" w:hAnsiTheme="minorHAnsi" w:cstheme="minorHAnsi"/>
            <w:noProof/>
            <w:lang w:val="sr-Cyrl-BA"/>
          </w:rPr>
          <w:t>а</w:t>
        </w:r>
        <w:r w:rsidRPr="008E6C72">
          <w:rPr>
            <w:rStyle w:val="Hyperlink"/>
            <w:rFonts w:asciiTheme="minorHAnsi" w:hAnsiTheme="minorHAnsi" w:cstheme="minorHAnsi"/>
            <w:noProof/>
            <w:lang w:val="sr-Cyrl-BA"/>
          </w:rPr>
          <w:t>ње пословних активности корисника дозвола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_Toc210301723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17</w:t>
        </w:r>
        <w:r w:rsidRPr="008E6C72">
          <w:rPr>
            <w:rFonts w:asciiTheme="minorHAnsi" w:hAnsiTheme="minorHAnsi" w:cstheme="minorHAnsi"/>
            <w:noProof/>
            <w:webHidden/>
          </w:rPr>
          <w:fldChar w:fldCharType="end"/>
        </w:r>
      </w:hyperlink>
    </w:p>
    <w:p w14:paraId="01CB5174" w14:textId="34D99646" w:rsidR="008E6C72" w:rsidRPr="008E6C72" w:rsidRDefault="008E6C72">
      <w:pPr>
        <w:pStyle w:val="TOC3"/>
        <w:rPr>
          <w:rFonts w:asciiTheme="minorHAnsi" w:eastAsiaTheme="minorEastAsia" w:hAnsiTheme="minorHAnsi" w:cstheme="minorHAnsi"/>
          <w:iCs w:val="0"/>
          <w:noProof/>
        </w:rPr>
      </w:pPr>
      <w:hyperlink w:anchor="_Toc210301724" w:history="1">
        <w:r w:rsidRPr="008E6C72">
          <w:rPr>
            <w:rStyle w:val="Hyperlink"/>
            <w:rFonts w:asciiTheme="minorHAnsi" w:hAnsiTheme="minorHAnsi" w:cstheme="minorHAnsi"/>
            <w:noProof/>
            <w:lang w:val="sr-Cyrl-BA"/>
          </w:rPr>
          <w:t>2.2.4.</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Издавање сертификата за производно постројење</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_Toc210301724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18</w:t>
        </w:r>
        <w:r w:rsidRPr="008E6C72">
          <w:rPr>
            <w:rFonts w:asciiTheme="minorHAnsi" w:hAnsiTheme="minorHAnsi" w:cstheme="minorHAnsi"/>
            <w:noProof/>
            <w:webHidden/>
          </w:rPr>
          <w:fldChar w:fldCharType="end"/>
        </w:r>
      </w:hyperlink>
    </w:p>
    <w:p w14:paraId="70008C81" w14:textId="0640C9DB" w:rsidR="008E6C72" w:rsidRPr="008E6C72" w:rsidRDefault="008E6C72">
      <w:pPr>
        <w:pStyle w:val="TOC3"/>
        <w:rPr>
          <w:rFonts w:asciiTheme="minorHAnsi" w:eastAsiaTheme="minorEastAsia" w:hAnsiTheme="minorHAnsi" w:cstheme="minorHAnsi"/>
          <w:iCs w:val="0"/>
          <w:noProof/>
        </w:rPr>
      </w:pPr>
      <w:hyperlink w:anchor="_Toc210301725" w:history="1">
        <w:r w:rsidRPr="008E6C72">
          <w:rPr>
            <w:rStyle w:val="Hyperlink"/>
            <w:rFonts w:asciiTheme="minorHAnsi" w:hAnsiTheme="minorHAnsi" w:cstheme="minorHAnsi"/>
            <w:noProof/>
            <w:lang w:val="sr-Cyrl-BA"/>
          </w:rPr>
          <w:t>2.2.5.</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Надгледање испуњености критеријума на основу којих је издат сертификат за производно постројење</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_Toc210301725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19</w:t>
        </w:r>
        <w:r w:rsidRPr="008E6C72">
          <w:rPr>
            <w:rFonts w:asciiTheme="minorHAnsi" w:hAnsiTheme="minorHAnsi" w:cstheme="minorHAnsi"/>
            <w:noProof/>
            <w:webHidden/>
          </w:rPr>
          <w:fldChar w:fldCharType="end"/>
        </w:r>
      </w:hyperlink>
    </w:p>
    <w:p w14:paraId="601B2800" w14:textId="122F46FB" w:rsidR="008E6C72" w:rsidRPr="008E6C72" w:rsidRDefault="008E6C72">
      <w:pPr>
        <w:pStyle w:val="TOC3"/>
        <w:rPr>
          <w:rFonts w:asciiTheme="minorHAnsi" w:eastAsiaTheme="minorEastAsia" w:hAnsiTheme="minorHAnsi" w:cstheme="minorHAnsi"/>
          <w:iCs w:val="0"/>
          <w:noProof/>
        </w:rPr>
      </w:pPr>
      <w:hyperlink w:anchor="_Toc210301726" w:history="1">
        <w:r w:rsidRPr="008E6C72">
          <w:rPr>
            <w:rStyle w:val="Hyperlink"/>
            <w:rFonts w:asciiTheme="minorHAnsi" w:hAnsiTheme="minorHAnsi" w:cstheme="minorHAnsi"/>
            <w:noProof/>
            <w:lang w:val="sr-Cyrl-BA"/>
          </w:rPr>
          <w:t>2.2.6.</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Издавање гаранција о поријеклу електричне енергије</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_Toc210301726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19</w:t>
        </w:r>
        <w:r w:rsidRPr="008E6C72">
          <w:rPr>
            <w:rFonts w:asciiTheme="minorHAnsi" w:hAnsiTheme="minorHAnsi" w:cstheme="minorHAnsi"/>
            <w:noProof/>
            <w:webHidden/>
          </w:rPr>
          <w:fldChar w:fldCharType="end"/>
        </w:r>
      </w:hyperlink>
    </w:p>
    <w:p w14:paraId="0CDA7194" w14:textId="4112061F" w:rsidR="008E6C72" w:rsidRPr="008E6C72" w:rsidRDefault="008E6C72">
      <w:pPr>
        <w:pStyle w:val="TOC3"/>
        <w:rPr>
          <w:rFonts w:asciiTheme="minorHAnsi" w:eastAsiaTheme="minorEastAsia" w:hAnsiTheme="minorHAnsi" w:cstheme="minorHAnsi"/>
          <w:iCs w:val="0"/>
          <w:noProof/>
        </w:rPr>
      </w:pPr>
      <w:hyperlink w:anchor="_Toc210301727" w:history="1">
        <w:r w:rsidRPr="008E6C72">
          <w:rPr>
            <w:rStyle w:val="Hyperlink"/>
            <w:rFonts w:asciiTheme="minorHAnsi" w:hAnsiTheme="minorHAnsi" w:cstheme="minorHAnsi"/>
            <w:noProof/>
            <w:lang w:val="sr-Cyrl-BA"/>
          </w:rPr>
          <w:t>2.2.7.</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Регулација цијена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_Toc210301727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20</w:t>
        </w:r>
        <w:r w:rsidRPr="008E6C72">
          <w:rPr>
            <w:rFonts w:asciiTheme="minorHAnsi" w:hAnsiTheme="minorHAnsi" w:cstheme="minorHAnsi"/>
            <w:noProof/>
            <w:webHidden/>
          </w:rPr>
          <w:fldChar w:fldCharType="end"/>
        </w:r>
      </w:hyperlink>
    </w:p>
    <w:p w14:paraId="3343EB9F" w14:textId="40A11EDB" w:rsidR="008E6C72" w:rsidRPr="008E6C72" w:rsidRDefault="008E6C72">
      <w:pPr>
        <w:pStyle w:val="TOC3"/>
        <w:rPr>
          <w:rFonts w:asciiTheme="minorHAnsi" w:eastAsiaTheme="minorEastAsia" w:hAnsiTheme="minorHAnsi" w:cstheme="minorHAnsi"/>
          <w:iCs w:val="0"/>
          <w:noProof/>
        </w:rPr>
      </w:pPr>
      <w:hyperlink w:anchor="_Toc210301728" w:history="1">
        <w:r w:rsidRPr="008E6C72">
          <w:rPr>
            <w:rStyle w:val="Hyperlink"/>
            <w:rFonts w:asciiTheme="minorHAnsi" w:hAnsiTheme="minorHAnsi" w:cstheme="minorHAnsi"/>
            <w:noProof/>
            <w:lang w:val="sr-Cyrl-BA"/>
          </w:rPr>
          <w:t>2.2.8.</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Право на подстицај производње електричне енергије из обновљивих извора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_Toc210301728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21</w:t>
        </w:r>
        <w:r w:rsidRPr="008E6C72">
          <w:rPr>
            <w:rFonts w:asciiTheme="minorHAnsi" w:hAnsiTheme="minorHAnsi" w:cstheme="minorHAnsi"/>
            <w:noProof/>
            <w:webHidden/>
          </w:rPr>
          <w:fldChar w:fldCharType="end"/>
        </w:r>
      </w:hyperlink>
    </w:p>
    <w:p w14:paraId="4FB2F6B9" w14:textId="79BF35B1" w:rsidR="008E6C72" w:rsidRPr="008E6C72" w:rsidRDefault="008E6C72">
      <w:pPr>
        <w:pStyle w:val="TOC3"/>
        <w:rPr>
          <w:rFonts w:asciiTheme="minorHAnsi" w:eastAsiaTheme="minorEastAsia" w:hAnsiTheme="minorHAnsi" w:cstheme="minorHAnsi"/>
          <w:iCs w:val="0"/>
          <w:noProof/>
        </w:rPr>
      </w:pPr>
      <w:hyperlink w:anchor="_Toc210301729" w:history="1">
        <w:r w:rsidRPr="008E6C72">
          <w:rPr>
            <w:rStyle w:val="Hyperlink"/>
            <w:rFonts w:asciiTheme="minorHAnsi" w:hAnsiTheme="minorHAnsi" w:cstheme="minorHAnsi"/>
            <w:noProof/>
            <w:lang w:val="sr-Cyrl-BA"/>
          </w:rPr>
          <w:t>2.2.9.</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Тржиште електричне енергије</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_Toc210301729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22</w:t>
        </w:r>
        <w:r w:rsidRPr="008E6C72">
          <w:rPr>
            <w:rFonts w:asciiTheme="minorHAnsi" w:hAnsiTheme="minorHAnsi" w:cstheme="minorHAnsi"/>
            <w:noProof/>
            <w:webHidden/>
          </w:rPr>
          <w:fldChar w:fldCharType="end"/>
        </w:r>
      </w:hyperlink>
    </w:p>
    <w:p w14:paraId="1FAFE762" w14:textId="761DBE78" w:rsidR="008E6C72" w:rsidRPr="008E6C72" w:rsidRDefault="008E6C72">
      <w:pPr>
        <w:pStyle w:val="TOC3"/>
        <w:rPr>
          <w:rFonts w:asciiTheme="minorHAnsi" w:eastAsiaTheme="minorEastAsia" w:hAnsiTheme="minorHAnsi" w:cstheme="minorHAnsi"/>
          <w:iCs w:val="0"/>
          <w:noProof/>
        </w:rPr>
      </w:pPr>
      <w:hyperlink w:anchor="_Toc210301730" w:history="1">
        <w:r w:rsidRPr="008E6C72">
          <w:rPr>
            <w:rStyle w:val="Hyperlink"/>
            <w:rFonts w:asciiTheme="minorHAnsi" w:hAnsiTheme="minorHAnsi" w:cstheme="minorHAnsi"/>
            <w:noProof/>
            <w:lang w:val="sr-Cyrl-BA"/>
          </w:rPr>
          <w:t>2.2.10.</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Заштита купаца електричне енергије</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_Toc210301730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23</w:t>
        </w:r>
        <w:r w:rsidRPr="008E6C72">
          <w:rPr>
            <w:rFonts w:asciiTheme="minorHAnsi" w:hAnsiTheme="minorHAnsi" w:cstheme="minorHAnsi"/>
            <w:noProof/>
            <w:webHidden/>
          </w:rPr>
          <w:fldChar w:fldCharType="end"/>
        </w:r>
      </w:hyperlink>
    </w:p>
    <w:p w14:paraId="3A4C5BB7" w14:textId="538B9B9B" w:rsidR="008E6C72" w:rsidRPr="008E6C72" w:rsidRDefault="008E6C72">
      <w:pPr>
        <w:pStyle w:val="TOC3"/>
        <w:rPr>
          <w:rFonts w:asciiTheme="minorHAnsi" w:eastAsiaTheme="minorEastAsia" w:hAnsiTheme="minorHAnsi" w:cstheme="minorHAnsi"/>
          <w:iCs w:val="0"/>
          <w:noProof/>
        </w:rPr>
      </w:pPr>
      <w:hyperlink w:anchor="_Toc210301731" w:history="1">
        <w:r w:rsidRPr="008E6C72">
          <w:rPr>
            <w:rStyle w:val="Hyperlink"/>
            <w:rFonts w:asciiTheme="minorHAnsi" w:hAnsiTheme="minorHAnsi" w:cstheme="minorHAnsi"/>
            <w:noProof/>
            <w:lang w:val="sr-Cyrl-BA"/>
          </w:rPr>
          <w:t>2.3.</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Регулисање сектора природног гаса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_Toc210301731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27</w:t>
        </w:r>
        <w:r w:rsidRPr="008E6C72">
          <w:rPr>
            <w:rFonts w:asciiTheme="minorHAnsi" w:hAnsiTheme="minorHAnsi" w:cstheme="minorHAnsi"/>
            <w:noProof/>
            <w:webHidden/>
          </w:rPr>
          <w:fldChar w:fldCharType="end"/>
        </w:r>
      </w:hyperlink>
    </w:p>
    <w:p w14:paraId="1E674F67" w14:textId="014241EF" w:rsidR="008E6C72" w:rsidRPr="008E6C72" w:rsidRDefault="008E6C72">
      <w:pPr>
        <w:pStyle w:val="TOC3"/>
        <w:rPr>
          <w:rFonts w:asciiTheme="minorHAnsi" w:eastAsiaTheme="minorEastAsia" w:hAnsiTheme="minorHAnsi" w:cstheme="minorHAnsi"/>
          <w:iCs w:val="0"/>
          <w:noProof/>
        </w:rPr>
      </w:pPr>
      <w:hyperlink w:anchor="_Toc210301732" w:history="1">
        <w:r w:rsidRPr="008E6C72">
          <w:rPr>
            <w:rStyle w:val="Hyperlink"/>
            <w:rFonts w:asciiTheme="minorHAnsi" w:hAnsiTheme="minorHAnsi" w:cstheme="minorHAnsi"/>
            <w:noProof/>
            <w:lang w:val="sr-Cyrl-BA"/>
          </w:rPr>
          <w:t>2.3.1.</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Доношење и одобравање правила и прописа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_Toc210301732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27</w:t>
        </w:r>
        <w:r w:rsidRPr="008E6C72">
          <w:rPr>
            <w:rFonts w:asciiTheme="minorHAnsi" w:hAnsiTheme="minorHAnsi" w:cstheme="minorHAnsi"/>
            <w:noProof/>
            <w:webHidden/>
          </w:rPr>
          <w:fldChar w:fldCharType="end"/>
        </w:r>
      </w:hyperlink>
    </w:p>
    <w:p w14:paraId="7C5DE6AD" w14:textId="1E937A71" w:rsidR="008E6C72" w:rsidRPr="008E6C72" w:rsidRDefault="008E6C72">
      <w:pPr>
        <w:pStyle w:val="TOC3"/>
        <w:rPr>
          <w:rFonts w:asciiTheme="minorHAnsi" w:eastAsiaTheme="minorEastAsia" w:hAnsiTheme="minorHAnsi" w:cstheme="minorHAnsi"/>
          <w:iCs w:val="0"/>
          <w:noProof/>
        </w:rPr>
      </w:pPr>
      <w:hyperlink w:anchor="_Toc210301733" w:history="1">
        <w:r w:rsidRPr="008E6C72">
          <w:rPr>
            <w:rStyle w:val="Hyperlink"/>
            <w:rFonts w:asciiTheme="minorHAnsi" w:hAnsiTheme="minorHAnsi" w:cstheme="minorHAnsi"/>
            <w:noProof/>
            <w:lang w:val="sr-Cyrl-BA"/>
          </w:rPr>
          <w:t>2.3.2.</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Сертификација оператора транспортног система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_Toc210301733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28</w:t>
        </w:r>
        <w:r w:rsidRPr="008E6C72">
          <w:rPr>
            <w:rFonts w:asciiTheme="minorHAnsi" w:hAnsiTheme="minorHAnsi" w:cstheme="minorHAnsi"/>
            <w:noProof/>
            <w:webHidden/>
          </w:rPr>
          <w:fldChar w:fldCharType="end"/>
        </w:r>
      </w:hyperlink>
    </w:p>
    <w:p w14:paraId="396766E5" w14:textId="2CD36323" w:rsidR="008E6C72" w:rsidRPr="008E6C72" w:rsidRDefault="008E6C72">
      <w:pPr>
        <w:pStyle w:val="TOC3"/>
        <w:rPr>
          <w:rFonts w:asciiTheme="minorHAnsi" w:eastAsiaTheme="minorEastAsia" w:hAnsiTheme="minorHAnsi" w:cstheme="minorHAnsi"/>
          <w:iCs w:val="0"/>
          <w:noProof/>
        </w:rPr>
      </w:pPr>
      <w:hyperlink w:anchor="_Toc210301734" w:history="1">
        <w:r w:rsidRPr="008E6C72">
          <w:rPr>
            <w:rStyle w:val="Hyperlink"/>
            <w:rFonts w:asciiTheme="minorHAnsi" w:hAnsiTheme="minorHAnsi" w:cstheme="minorHAnsi"/>
            <w:noProof/>
            <w:lang w:val="sr-Cyrl-BA"/>
          </w:rPr>
          <w:t>2.3.3.</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Издавање дозвола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_Toc210301734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28</w:t>
        </w:r>
        <w:r w:rsidRPr="008E6C72">
          <w:rPr>
            <w:rFonts w:asciiTheme="minorHAnsi" w:hAnsiTheme="minorHAnsi" w:cstheme="minorHAnsi"/>
            <w:noProof/>
            <w:webHidden/>
          </w:rPr>
          <w:fldChar w:fldCharType="end"/>
        </w:r>
      </w:hyperlink>
    </w:p>
    <w:p w14:paraId="4EE33655" w14:textId="0F692E5D" w:rsidR="008E6C72" w:rsidRPr="008E6C72" w:rsidRDefault="008E6C72">
      <w:pPr>
        <w:pStyle w:val="TOC3"/>
        <w:rPr>
          <w:rFonts w:asciiTheme="minorHAnsi" w:eastAsiaTheme="minorEastAsia" w:hAnsiTheme="minorHAnsi" w:cstheme="minorHAnsi"/>
          <w:iCs w:val="0"/>
          <w:noProof/>
        </w:rPr>
      </w:pPr>
      <w:hyperlink w:anchor="_Toc210301735" w:history="1">
        <w:r w:rsidRPr="008E6C72">
          <w:rPr>
            <w:rStyle w:val="Hyperlink"/>
            <w:rFonts w:asciiTheme="minorHAnsi" w:hAnsiTheme="minorHAnsi" w:cstheme="minorHAnsi"/>
            <w:noProof/>
            <w:lang w:val="sr-Cyrl-BA"/>
          </w:rPr>
          <w:t>2.3.4.</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Надгледање пословних активности корисника дозвола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_Toc210301735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29</w:t>
        </w:r>
        <w:r w:rsidRPr="008E6C72">
          <w:rPr>
            <w:rFonts w:asciiTheme="minorHAnsi" w:hAnsiTheme="minorHAnsi" w:cstheme="minorHAnsi"/>
            <w:noProof/>
            <w:webHidden/>
          </w:rPr>
          <w:fldChar w:fldCharType="end"/>
        </w:r>
      </w:hyperlink>
    </w:p>
    <w:p w14:paraId="7DA83E3B" w14:textId="716A1C28" w:rsidR="008E6C72" w:rsidRPr="008E6C72" w:rsidRDefault="008E6C72">
      <w:pPr>
        <w:pStyle w:val="TOC3"/>
        <w:rPr>
          <w:rFonts w:asciiTheme="minorHAnsi" w:eastAsiaTheme="minorEastAsia" w:hAnsiTheme="minorHAnsi" w:cstheme="minorHAnsi"/>
          <w:iCs w:val="0"/>
          <w:noProof/>
        </w:rPr>
      </w:pPr>
      <w:hyperlink w:anchor="_Toc210301736" w:history="1">
        <w:r w:rsidRPr="008E6C72">
          <w:rPr>
            <w:rStyle w:val="Hyperlink"/>
            <w:rFonts w:asciiTheme="minorHAnsi" w:hAnsiTheme="minorHAnsi" w:cstheme="minorHAnsi"/>
            <w:noProof/>
            <w:lang w:val="sr-Cyrl-BA"/>
          </w:rPr>
          <w:t>2.3.5.</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Регулација цијена и отварање тржишта природног гаса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_Toc210301736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29</w:t>
        </w:r>
        <w:r w:rsidRPr="008E6C72">
          <w:rPr>
            <w:rFonts w:asciiTheme="minorHAnsi" w:hAnsiTheme="minorHAnsi" w:cstheme="minorHAnsi"/>
            <w:noProof/>
            <w:webHidden/>
          </w:rPr>
          <w:fldChar w:fldCharType="end"/>
        </w:r>
      </w:hyperlink>
    </w:p>
    <w:p w14:paraId="3A685818" w14:textId="71730140" w:rsidR="008E6C72" w:rsidRPr="008E6C72" w:rsidRDefault="008E6C72">
      <w:pPr>
        <w:pStyle w:val="TOC3"/>
        <w:rPr>
          <w:rFonts w:asciiTheme="minorHAnsi" w:eastAsiaTheme="minorEastAsia" w:hAnsiTheme="minorHAnsi" w:cstheme="minorHAnsi"/>
          <w:iCs w:val="0"/>
          <w:noProof/>
        </w:rPr>
      </w:pPr>
      <w:hyperlink w:anchor="_Toc210301737" w:history="1">
        <w:r w:rsidRPr="008E6C72">
          <w:rPr>
            <w:rStyle w:val="Hyperlink"/>
            <w:rFonts w:asciiTheme="minorHAnsi" w:hAnsiTheme="minorHAnsi" w:cstheme="minorHAnsi"/>
            <w:noProof/>
            <w:lang w:val="sr-Cyrl-BA"/>
          </w:rPr>
          <w:t>2.3.6.</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Заштита купаца природног гаса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_Toc210301737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30</w:t>
        </w:r>
        <w:r w:rsidRPr="008E6C72">
          <w:rPr>
            <w:rFonts w:asciiTheme="minorHAnsi" w:hAnsiTheme="minorHAnsi" w:cstheme="minorHAnsi"/>
            <w:noProof/>
            <w:webHidden/>
          </w:rPr>
          <w:fldChar w:fldCharType="end"/>
        </w:r>
      </w:hyperlink>
    </w:p>
    <w:p w14:paraId="50085188" w14:textId="48AC8245" w:rsidR="008E6C72" w:rsidRPr="008E6C72" w:rsidRDefault="008E6C72">
      <w:pPr>
        <w:pStyle w:val="TOC3"/>
        <w:rPr>
          <w:rFonts w:asciiTheme="minorHAnsi" w:eastAsiaTheme="minorEastAsia" w:hAnsiTheme="minorHAnsi" w:cstheme="minorHAnsi"/>
          <w:iCs w:val="0"/>
          <w:noProof/>
        </w:rPr>
      </w:pPr>
      <w:hyperlink w:anchor="_Toc210301738" w:history="1">
        <w:r w:rsidRPr="008E6C72">
          <w:rPr>
            <w:rStyle w:val="Hyperlink"/>
            <w:rFonts w:asciiTheme="minorHAnsi" w:hAnsiTheme="minorHAnsi" w:cstheme="minorHAnsi"/>
            <w:noProof/>
            <w:lang w:val="sr-Cyrl-BA"/>
          </w:rPr>
          <w:t>2.4.</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Регулисање сектора нафте и деривата нафте</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_Toc210301738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30</w:t>
        </w:r>
        <w:r w:rsidRPr="008E6C72">
          <w:rPr>
            <w:rFonts w:asciiTheme="minorHAnsi" w:hAnsiTheme="minorHAnsi" w:cstheme="minorHAnsi"/>
            <w:noProof/>
            <w:webHidden/>
          </w:rPr>
          <w:fldChar w:fldCharType="end"/>
        </w:r>
      </w:hyperlink>
    </w:p>
    <w:p w14:paraId="6A2CACD0" w14:textId="41202BAB" w:rsidR="008E6C72" w:rsidRPr="008E6C72" w:rsidRDefault="008E6C72">
      <w:pPr>
        <w:pStyle w:val="TOC3"/>
        <w:rPr>
          <w:rFonts w:asciiTheme="minorHAnsi" w:eastAsiaTheme="minorEastAsia" w:hAnsiTheme="minorHAnsi" w:cstheme="minorHAnsi"/>
          <w:iCs w:val="0"/>
          <w:noProof/>
        </w:rPr>
      </w:pPr>
      <w:hyperlink w:anchor="_Toc210301739" w:history="1">
        <w:r w:rsidRPr="008E6C72">
          <w:rPr>
            <w:rStyle w:val="Hyperlink"/>
            <w:rFonts w:asciiTheme="minorHAnsi" w:hAnsiTheme="minorHAnsi" w:cstheme="minorHAnsi"/>
            <w:noProof/>
            <w:lang w:val="sr-Cyrl-BA"/>
          </w:rPr>
          <w:t>2.4.1.</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Доношење и одобравање правила и прописа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_Toc210301739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30</w:t>
        </w:r>
        <w:r w:rsidRPr="008E6C72">
          <w:rPr>
            <w:rFonts w:asciiTheme="minorHAnsi" w:hAnsiTheme="minorHAnsi" w:cstheme="minorHAnsi"/>
            <w:noProof/>
            <w:webHidden/>
          </w:rPr>
          <w:fldChar w:fldCharType="end"/>
        </w:r>
      </w:hyperlink>
    </w:p>
    <w:p w14:paraId="4EEEA2AB" w14:textId="358AE21F" w:rsidR="008E6C72" w:rsidRPr="008E6C72" w:rsidRDefault="008E6C72">
      <w:pPr>
        <w:pStyle w:val="TOC3"/>
        <w:rPr>
          <w:rFonts w:asciiTheme="minorHAnsi" w:eastAsiaTheme="minorEastAsia" w:hAnsiTheme="minorHAnsi" w:cstheme="minorHAnsi"/>
          <w:iCs w:val="0"/>
          <w:noProof/>
        </w:rPr>
      </w:pPr>
      <w:hyperlink w:anchor="_Toc210301740" w:history="1">
        <w:r w:rsidRPr="008E6C72">
          <w:rPr>
            <w:rStyle w:val="Hyperlink"/>
            <w:rFonts w:asciiTheme="minorHAnsi" w:hAnsiTheme="minorHAnsi" w:cstheme="minorHAnsi"/>
            <w:noProof/>
            <w:lang w:val="sr-Cyrl-BA"/>
          </w:rPr>
          <w:t>2.4.2.</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Издавање дозвола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_Toc210301740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31</w:t>
        </w:r>
        <w:r w:rsidRPr="008E6C72">
          <w:rPr>
            <w:rFonts w:asciiTheme="minorHAnsi" w:hAnsiTheme="minorHAnsi" w:cstheme="minorHAnsi"/>
            <w:noProof/>
            <w:webHidden/>
          </w:rPr>
          <w:fldChar w:fldCharType="end"/>
        </w:r>
      </w:hyperlink>
    </w:p>
    <w:p w14:paraId="33E364AC" w14:textId="4F8BC2EC" w:rsidR="008E6C72" w:rsidRPr="008E6C72" w:rsidRDefault="008E6C72">
      <w:pPr>
        <w:pStyle w:val="TOC3"/>
        <w:rPr>
          <w:rFonts w:asciiTheme="minorHAnsi" w:eastAsiaTheme="minorEastAsia" w:hAnsiTheme="minorHAnsi" w:cstheme="minorHAnsi"/>
          <w:iCs w:val="0"/>
          <w:noProof/>
        </w:rPr>
      </w:pPr>
      <w:hyperlink w:anchor="_Toc210301741" w:history="1">
        <w:r w:rsidRPr="008E6C72">
          <w:rPr>
            <w:rStyle w:val="Hyperlink"/>
            <w:rFonts w:asciiTheme="minorHAnsi" w:hAnsiTheme="minorHAnsi" w:cstheme="minorHAnsi"/>
            <w:noProof/>
            <w:lang w:val="sr-Cyrl-BA"/>
          </w:rPr>
          <w:t>2.4.3.</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Надгледање пословних активности корисника дозвола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_Toc210301741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31</w:t>
        </w:r>
        <w:r w:rsidRPr="008E6C72">
          <w:rPr>
            <w:rFonts w:asciiTheme="minorHAnsi" w:hAnsiTheme="minorHAnsi" w:cstheme="minorHAnsi"/>
            <w:noProof/>
            <w:webHidden/>
          </w:rPr>
          <w:fldChar w:fldCharType="end"/>
        </w:r>
      </w:hyperlink>
    </w:p>
    <w:p w14:paraId="3599D933" w14:textId="573B865F" w:rsidR="008E6C72" w:rsidRPr="008E6C72" w:rsidRDefault="008E6C72">
      <w:pPr>
        <w:pStyle w:val="TOC3"/>
        <w:rPr>
          <w:rFonts w:asciiTheme="minorHAnsi" w:eastAsiaTheme="minorEastAsia" w:hAnsiTheme="minorHAnsi" w:cstheme="minorHAnsi"/>
          <w:iCs w:val="0"/>
          <w:noProof/>
        </w:rPr>
      </w:pPr>
      <w:hyperlink w:anchor="_Toc210301742" w:history="1">
        <w:r w:rsidRPr="008E6C72">
          <w:rPr>
            <w:rStyle w:val="Hyperlink"/>
            <w:rFonts w:asciiTheme="minorHAnsi" w:hAnsiTheme="minorHAnsi" w:cstheme="minorHAnsi"/>
            <w:noProof/>
            <w:lang w:val="sr-Cyrl-BA"/>
          </w:rPr>
          <w:t>2.4.4.</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Регулација цијена и отварање тржишта нафте и деривата нафте</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_Toc210301742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31</w:t>
        </w:r>
        <w:r w:rsidRPr="008E6C72">
          <w:rPr>
            <w:rFonts w:asciiTheme="minorHAnsi" w:hAnsiTheme="minorHAnsi" w:cstheme="minorHAnsi"/>
            <w:noProof/>
            <w:webHidden/>
          </w:rPr>
          <w:fldChar w:fldCharType="end"/>
        </w:r>
      </w:hyperlink>
    </w:p>
    <w:p w14:paraId="6A2E54A3" w14:textId="297480EA" w:rsidR="008E6C72" w:rsidRPr="008E6C72" w:rsidRDefault="008E6C72">
      <w:pPr>
        <w:pStyle w:val="TOC3"/>
        <w:rPr>
          <w:rFonts w:asciiTheme="minorHAnsi" w:eastAsiaTheme="minorEastAsia" w:hAnsiTheme="minorHAnsi" w:cstheme="minorHAnsi"/>
          <w:iCs w:val="0"/>
          <w:noProof/>
        </w:rPr>
      </w:pPr>
      <w:hyperlink w:anchor="_Toc210301743" w:history="1">
        <w:r w:rsidRPr="008E6C72">
          <w:rPr>
            <w:rStyle w:val="Hyperlink"/>
            <w:rFonts w:asciiTheme="minorHAnsi" w:hAnsiTheme="minorHAnsi" w:cstheme="minorHAnsi"/>
            <w:noProof/>
            <w:lang w:val="sr-Cyrl-BA"/>
          </w:rPr>
          <w:t>2.4.5.</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Заштита купаца у сектору нафте и деривата нафте</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_Toc210301743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32</w:t>
        </w:r>
        <w:r w:rsidRPr="008E6C72">
          <w:rPr>
            <w:rFonts w:asciiTheme="minorHAnsi" w:hAnsiTheme="minorHAnsi" w:cstheme="minorHAnsi"/>
            <w:noProof/>
            <w:webHidden/>
          </w:rPr>
          <w:fldChar w:fldCharType="end"/>
        </w:r>
      </w:hyperlink>
    </w:p>
    <w:p w14:paraId="0E71ECA0" w14:textId="5095A776" w:rsidR="008E6C72" w:rsidRPr="008E6C72" w:rsidRDefault="008E6C72">
      <w:pPr>
        <w:pStyle w:val="TOC3"/>
        <w:rPr>
          <w:rFonts w:asciiTheme="minorHAnsi" w:eastAsiaTheme="minorEastAsia" w:hAnsiTheme="minorHAnsi" w:cstheme="minorHAnsi"/>
          <w:iCs w:val="0"/>
          <w:noProof/>
        </w:rPr>
      </w:pPr>
      <w:hyperlink w:anchor="_Toc210301744" w:history="1">
        <w:r w:rsidRPr="008E6C72">
          <w:rPr>
            <w:rStyle w:val="Hyperlink"/>
            <w:rFonts w:asciiTheme="minorHAnsi" w:hAnsiTheme="minorHAnsi" w:cstheme="minorHAnsi"/>
            <w:noProof/>
            <w:lang w:val="sr-Cyrl-BA"/>
          </w:rPr>
          <w:t>2.5.</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Сарадња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_Toc210301744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32</w:t>
        </w:r>
        <w:r w:rsidRPr="008E6C72">
          <w:rPr>
            <w:rFonts w:asciiTheme="minorHAnsi" w:hAnsiTheme="minorHAnsi" w:cstheme="minorHAnsi"/>
            <w:noProof/>
            <w:webHidden/>
          </w:rPr>
          <w:fldChar w:fldCharType="end"/>
        </w:r>
      </w:hyperlink>
    </w:p>
    <w:p w14:paraId="438F6FD2" w14:textId="17E8E78B" w:rsidR="008E6C72" w:rsidRPr="008E6C72" w:rsidRDefault="008E6C72">
      <w:pPr>
        <w:pStyle w:val="TOC3"/>
        <w:rPr>
          <w:rFonts w:asciiTheme="minorHAnsi" w:eastAsiaTheme="minorEastAsia" w:hAnsiTheme="minorHAnsi" w:cstheme="minorHAnsi"/>
          <w:iCs w:val="0"/>
          <w:noProof/>
        </w:rPr>
      </w:pPr>
      <w:hyperlink w:anchor="_Toc210301745" w:history="1">
        <w:r w:rsidRPr="008E6C72">
          <w:rPr>
            <w:rStyle w:val="Hyperlink"/>
            <w:rFonts w:asciiTheme="minorHAnsi" w:hAnsiTheme="minorHAnsi" w:cstheme="minorHAnsi"/>
            <w:noProof/>
            <w:lang w:val="sr-Cyrl-BA"/>
          </w:rPr>
          <w:t>2.5.1.</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Енергетска заједница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_Toc210301745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32</w:t>
        </w:r>
        <w:r w:rsidRPr="008E6C72">
          <w:rPr>
            <w:rFonts w:asciiTheme="minorHAnsi" w:hAnsiTheme="minorHAnsi" w:cstheme="minorHAnsi"/>
            <w:noProof/>
            <w:webHidden/>
          </w:rPr>
          <w:fldChar w:fldCharType="end"/>
        </w:r>
      </w:hyperlink>
    </w:p>
    <w:p w14:paraId="70C19FE1" w14:textId="69F0764B" w:rsidR="008E6C72" w:rsidRPr="008E6C72" w:rsidRDefault="008E6C72">
      <w:pPr>
        <w:pStyle w:val="TOC3"/>
        <w:rPr>
          <w:rFonts w:asciiTheme="minorHAnsi" w:eastAsiaTheme="minorEastAsia" w:hAnsiTheme="minorHAnsi" w:cstheme="minorHAnsi"/>
          <w:iCs w:val="0"/>
          <w:noProof/>
        </w:rPr>
      </w:pPr>
      <w:hyperlink w:anchor="_Toc210301746" w:history="1">
        <w:r w:rsidRPr="008E6C72">
          <w:rPr>
            <w:rStyle w:val="Hyperlink"/>
            <w:rFonts w:asciiTheme="minorHAnsi" w:hAnsiTheme="minorHAnsi" w:cstheme="minorHAnsi"/>
            <w:noProof/>
            <w:lang w:val="sr-Cyrl-BA"/>
          </w:rPr>
          <w:t>2.5.2.</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ЕРРA – Регионално удружење енергетских регулаторних тијела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_Toc210301746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33</w:t>
        </w:r>
        <w:r w:rsidRPr="008E6C72">
          <w:rPr>
            <w:rFonts w:asciiTheme="minorHAnsi" w:hAnsiTheme="minorHAnsi" w:cstheme="minorHAnsi"/>
            <w:noProof/>
            <w:webHidden/>
          </w:rPr>
          <w:fldChar w:fldCharType="end"/>
        </w:r>
      </w:hyperlink>
    </w:p>
    <w:p w14:paraId="4F1F7DB6" w14:textId="6EE8CBBA" w:rsidR="008E6C72" w:rsidRPr="008E6C72" w:rsidRDefault="008E6C72">
      <w:pPr>
        <w:pStyle w:val="TOC3"/>
        <w:rPr>
          <w:rFonts w:asciiTheme="minorHAnsi" w:eastAsiaTheme="minorEastAsia" w:hAnsiTheme="minorHAnsi" w:cstheme="minorHAnsi"/>
          <w:iCs w:val="0"/>
          <w:noProof/>
        </w:rPr>
      </w:pPr>
      <w:hyperlink w:anchor="_Toc210301747" w:history="1">
        <w:r w:rsidRPr="008E6C72">
          <w:rPr>
            <w:rStyle w:val="Hyperlink"/>
            <w:rFonts w:asciiTheme="minorHAnsi" w:hAnsiTheme="minorHAnsi" w:cstheme="minorHAnsi"/>
            <w:noProof/>
            <w:lang w:val="sr-Cyrl-BA"/>
          </w:rPr>
          <w:t>2.5.3.</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Сарадња са Министарством енергетике и рударства Републике Српске</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_Toc210301747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34</w:t>
        </w:r>
        <w:r w:rsidRPr="008E6C72">
          <w:rPr>
            <w:rFonts w:asciiTheme="minorHAnsi" w:hAnsiTheme="minorHAnsi" w:cstheme="minorHAnsi"/>
            <w:noProof/>
            <w:webHidden/>
          </w:rPr>
          <w:fldChar w:fldCharType="end"/>
        </w:r>
      </w:hyperlink>
    </w:p>
    <w:p w14:paraId="06269C71" w14:textId="7E8AC295" w:rsidR="008E6C72" w:rsidRPr="008E6C72" w:rsidRDefault="008E6C72">
      <w:pPr>
        <w:pStyle w:val="TOC3"/>
        <w:rPr>
          <w:rFonts w:asciiTheme="minorHAnsi" w:eastAsiaTheme="minorEastAsia" w:hAnsiTheme="minorHAnsi" w:cstheme="minorHAnsi"/>
          <w:iCs w:val="0"/>
          <w:noProof/>
        </w:rPr>
      </w:pPr>
      <w:hyperlink w:anchor="_Toc210301748" w:history="1">
        <w:r w:rsidRPr="008E6C72">
          <w:rPr>
            <w:rStyle w:val="Hyperlink"/>
            <w:rFonts w:asciiTheme="minorHAnsi" w:hAnsiTheme="minorHAnsi" w:cstheme="minorHAnsi"/>
            <w:noProof/>
            <w:lang w:val="sr-Cyrl-BA"/>
          </w:rPr>
          <w:t>2.5.4.</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Сарадња са другим регулаторним комисијама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_Toc210301748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34</w:t>
        </w:r>
        <w:r w:rsidRPr="008E6C72">
          <w:rPr>
            <w:rFonts w:asciiTheme="minorHAnsi" w:hAnsiTheme="minorHAnsi" w:cstheme="minorHAnsi"/>
            <w:noProof/>
            <w:webHidden/>
          </w:rPr>
          <w:fldChar w:fldCharType="end"/>
        </w:r>
      </w:hyperlink>
    </w:p>
    <w:p w14:paraId="124C4F0E" w14:textId="745E75A8" w:rsidR="008E6C72" w:rsidRPr="008E6C72" w:rsidRDefault="008E6C72">
      <w:pPr>
        <w:pStyle w:val="TOC3"/>
        <w:rPr>
          <w:rFonts w:asciiTheme="minorHAnsi" w:eastAsiaTheme="minorEastAsia" w:hAnsiTheme="minorHAnsi" w:cstheme="minorHAnsi"/>
          <w:iCs w:val="0"/>
          <w:noProof/>
        </w:rPr>
      </w:pPr>
      <w:hyperlink w:anchor="_Toc210301749" w:history="1">
        <w:r w:rsidRPr="008E6C72">
          <w:rPr>
            <w:rStyle w:val="Hyperlink"/>
            <w:rFonts w:asciiTheme="minorHAnsi" w:hAnsiTheme="minorHAnsi" w:cstheme="minorHAnsi"/>
            <w:noProof/>
            <w:lang w:val="sr-Cyrl-BA"/>
          </w:rPr>
          <w:t>2.5.5.</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Сарадња са осталим институцијама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_Toc210301749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34</w:t>
        </w:r>
        <w:r w:rsidRPr="008E6C72">
          <w:rPr>
            <w:rFonts w:asciiTheme="minorHAnsi" w:hAnsiTheme="minorHAnsi" w:cstheme="minorHAnsi"/>
            <w:noProof/>
            <w:webHidden/>
          </w:rPr>
          <w:fldChar w:fldCharType="end"/>
        </w:r>
      </w:hyperlink>
    </w:p>
    <w:p w14:paraId="148181D0" w14:textId="613EF86D" w:rsidR="008E6C72" w:rsidRPr="008E6C72" w:rsidRDefault="008E6C72">
      <w:pPr>
        <w:pStyle w:val="TOC3"/>
        <w:rPr>
          <w:rFonts w:asciiTheme="minorHAnsi" w:eastAsiaTheme="minorEastAsia" w:hAnsiTheme="minorHAnsi" w:cstheme="minorHAnsi"/>
          <w:iCs w:val="0"/>
          <w:noProof/>
        </w:rPr>
      </w:pPr>
      <w:hyperlink w:anchor="_Toc210301750" w:history="1">
        <w:r w:rsidRPr="008E6C72">
          <w:rPr>
            <w:rStyle w:val="Hyperlink"/>
            <w:rFonts w:asciiTheme="minorHAnsi" w:hAnsiTheme="minorHAnsi" w:cstheme="minorHAnsi"/>
            <w:noProof/>
            <w:lang w:val="sr-Cyrl-BA"/>
          </w:rPr>
          <w:t>2.5.6.</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Учешће у раду конференција, семинара и других стручних скупова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_Toc210301750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35</w:t>
        </w:r>
        <w:r w:rsidRPr="008E6C72">
          <w:rPr>
            <w:rFonts w:asciiTheme="minorHAnsi" w:hAnsiTheme="minorHAnsi" w:cstheme="minorHAnsi"/>
            <w:noProof/>
            <w:webHidden/>
          </w:rPr>
          <w:fldChar w:fldCharType="end"/>
        </w:r>
      </w:hyperlink>
    </w:p>
    <w:p w14:paraId="475DC51B" w14:textId="29705C22" w:rsidR="008E6C72" w:rsidRPr="008E6C72" w:rsidRDefault="008E6C72">
      <w:pPr>
        <w:pStyle w:val="TOC3"/>
        <w:rPr>
          <w:rFonts w:asciiTheme="minorHAnsi" w:eastAsiaTheme="minorEastAsia" w:hAnsiTheme="minorHAnsi" w:cstheme="minorHAnsi"/>
          <w:iCs w:val="0"/>
          <w:noProof/>
        </w:rPr>
      </w:pPr>
      <w:hyperlink w:anchor="_Toc210301751" w:history="1">
        <w:r w:rsidRPr="008E6C72">
          <w:rPr>
            <w:rStyle w:val="Hyperlink"/>
            <w:rFonts w:asciiTheme="minorHAnsi" w:hAnsiTheme="minorHAnsi" w:cstheme="minorHAnsi"/>
            <w:noProof/>
            <w:lang w:val="sr-Cyrl-BA"/>
          </w:rPr>
          <w:t>3.</w:t>
        </w:r>
        <w:r w:rsidRPr="008E6C72">
          <w:rPr>
            <w:rFonts w:asciiTheme="minorHAnsi" w:eastAsiaTheme="minorEastAsia" w:hAnsiTheme="minorHAnsi" w:cstheme="minorHAnsi"/>
            <w:iCs w:val="0"/>
            <w:noProof/>
          </w:rPr>
          <w:tab/>
        </w:r>
        <w:r w:rsidRPr="008E6C72">
          <w:rPr>
            <w:rStyle w:val="Hyperlink"/>
            <w:rFonts w:asciiTheme="minorHAnsi" w:hAnsiTheme="minorHAnsi" w:cstheme="minorHAnsi"/>
            <w:noProof/>
            <w:lang w:val="sr-Cyrl-BA"/>
          </w:rPr>
          <w:t>Запослени, организација и јавност рада</w:t>
        </w:r>
        <w:r w:rsidRPr="008E6C72">
          <w:rPr>
            <w:rFonts w:asciiTheme="minorHAnsi" w:hAnsiTheme="minorHAnsi" w:cstheme="minorHAnsi"/>
            <w:noProof/>
            <w:webHidden/>
          </w:rPr>
          <w:tab/>
        </w:r>
        <w:r w:rsidRPr="008E6C72">
          <w:rPr>
            <w:rFonts w:asciiTheme="minorHAnsi" w:hAnsiTheme="minorHAnsi" w:cstheme="minorHAnsi"/>
            <w:noProof/>
            <w:webHidden/>
          </w:rPr>
          <w:fldChar w:fldCharType="begin"/>
        </w:r>
        <w:r w:rsidRPr="008E6C72">
          <w:rPr>
            <w:rFonts w:asciiTheme="minorHAnsi" w:hAnsiTheme="minorHAnsi" w:cstheme="minorHAnsi"/>
            <w:noProof/>
            <w:webHidden/>
          </w:rPr>
          <w:instrText xml:space="preserve"> PAGEREF _Toc210301751 \h </w:instrText>
        </w:r>
        <w:r w:rsidRPr="008E6C72">
          <w:rPr>
            <w:rFonts w:asciiTheme="minorHAnsi" w:hAnsiTheme="minorHAnsi" w:cstheme="minorHAnsi"/>
            <w:noProof/>
            <w:webHidden/>
          </w:rPr>
        </w:r>
        <w:r w:rsidRPr="008E6C72">
          <w:rPr>
            <w:rFonts w:asciiTheme="minorHAnsi" w:hAnsiTheme="minorHAnsi" w:cstheme="minorHAnsi"/>
            <w:noProof/>
            <w:webHidden/>
          </w:rPr>
          <w:fldChar w:fldCharType="separate"/>
        </w:r>
        <w:r w:rsidRPr="008E6C72">
          <w:rPr>
            <w:rFonts w:asciiTheme="minorHAnsi" w:hAnsiTheme="minorHAnsi" w:cstheme="minorHAnsi"/>
            <w:noProof/>
            <w:webHidden/>
          </w:rPr>
          <w:t>35</w:t>
        </w:r>
        <w:r w:rsidRPr="008E6C72">
          <w:rPr>
            <w:rFonts w:asciiTheme="minorHAnsi" w:hAnsiTheme="minorHAnsi" w:cstheme="minorHAnsi"/>
            <w:noProof/>
            <w:webHidden/>
          </w:rPr>
          <w:fldChar w:fldCharType="end"/>
        </w:r>
      </w:hyperlink>
    </w:p>
    <w:p w14:paraId="735F6DA7" w14:textId="79B3CE4B" w:rsidR="008E6C72" w:rsidRPr="008E6C72" w:rsidRDefault="008E6C72">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752" w:history="1">
        <w:r w:rsidRPr="008E6C72">
          <w:rPr>
            <w:rStyle w:val="Hyperlink"/>
            <w:rFonts w:asciiTheme="minorHAnsi" w:hAnsiTheme="minorHAnsi" w:cstheme="minorHAnsi"/>
            <w:noProof/>
            <w:sz w:val="22"/>
            <w:szCs w:val="22"/>
            <w:lang w:val="sr-Cyrl-BA"/>
          </w:rPr>
          <w:t>3.1.</w:t>
        </w:r>
        <w:r w:rsidRPr="008E6C72">
          <w:rPr>
            <w:rFonts w:asciiTheme="minorHAnsi" w:eastAsiaTheme="minorEastAsia" w:hAnsiTheme="minorHAnsi" w:cstheme="minorHAnsi"/>
            <w:smallCaps w:val="0"/>
            <w:noProof/>
            <w:sz w:val="22"/>
            <w:szCs w:val="22"/>
          </w:rPr>
          <w:tab/>
        </w:r>
        <w:r w:rsidRPr="008E6C72">
          <w:rPr>
            <w:rStyle w:val="Hyperlink"/>
            <w:rFonts w:asciiTheme="minorHAnsi" w:hAnsiTheme="minorHAnsi" w:cstheme="minorHAnsi"/>
            <w:noProof/>
            <w:sz w:val="22"/>
            <w:szCs w:val="22"/>
            <w:lang w:val="sr-Cyrl-BA"/>
          </w:rPr>
          <w:t>Запослени и организација рада у Регулаторној комисији</w:t>
        </w:r>
        <w:r w:rsidRPr="008E6C72">
          <w:rPr>
            <w:rFonts w:asciiTheme="minorHAnsi" w:hAnsiTheme="minorHAnsi" w:cstheme="minorHAnsi"/>
            <w:noProof/>
            <w:webHidden/>
            <w:sz w:val="22"/>
            <w:szCs w:val="22"/>
          </w:rPr>
          <w:tab/>
        </w:r>
        <w:r w:rsidRPr="008E6C72">
          <w:rPr>
            <w:rFonts w:asciiTheme="minorHAnsi" w:hAnsiTheme="minorHAnsi" w:cstheme="minorHAnsi"/>
            <w:noProof/>
            <w:webHidden/>
            <w:sz w:val="22"/>
            <w:szCs w:val="22"/>
          </w:rPr>
          <w:fldChar w:fldCharType="begin"/>
        </w:r>
        <w:r w:rsidRPr="008E6C72">
          <w:rPr>
            <w:rFonts w:asciiTheme="minorHAnsi" w:hAnsiTheme="minorHAnsi" w:cstheme="minorHAnsi"/>
            <w:noProof/>
            <w:webHidden/>
            <w:sz w:val="22"/>
            <w:szCs w:val="22"/>
          </w:rPr>
          <w:instrText xml:space="preserve"> PAGEREF _Toc210301752 \h </w:instrText>
        </w:r>
        <w:r w:rsidRPr="008E6C72">
          <w:rPr>
            <w:rFonts w:asciiTheme="minorHAnsi" w:hAnsiTheme="minorHAnsi" w:cstheme="minorHAnsi"/>
            <w:noProof/>
            <w:webHidden/>
            <w:sz w:val="22"/>
            <w:szCs w:val="22"/>
          </w:rPr>
        </w:r>
        <w:r w:rsidRPr="008E6C72">
          <w:rPr>
            <w:rFonts w:asciiTheme="minorHAnsi" w:hAnsiTheme="minorHAnsi" w:cstheme="minorHAnsi"/>
            <w:noProof/>
            <w:webHidden/>
            <w:sz w:val="22"/>
            <w:szCs w:val="22"/>
          </w:rPr>
          <w:fldChar w:fldCharType="separate"/>
        </w:r>
        <w:r w:rsidRPr="008E6C72">
          <w:rPr>
            <w:rFonts w:asciiTheme="minorHAnsi" w:hAnsiTheme="minorHAnsi" w:cstheme="minorHAnsi"/>
            <w:noProof/>
            <w:webHidden/>
            <w:sz w:val="22"/>
            <w:szCs w:val="22"/>
          </w:rPr>
          <w:t>35</w:t>
        </w:r>
        <w:r w:rsidRPr="008E6C72">
          <w:rPr>
            <w:rFonts w:asciiTheme="minorHAnsi" w:hAnsiTheme="minorHAnsi" w:cstheme="minorHAnsi"/>
            <w:noProof/>
            <w:webHidden/>
            <w:sz w:val="22"/>
            <w:szCs w:val="22"/>
          </w:rPr>
          <w:fldChar w:fldCharType="end"/>
        </w:r>
      </w:hyperlink>
    </w:p>
    <w:p w14:paraId="2EFE9F7F" w14:textId="7F5726A6" w:rsidR="008E6C72" w:rsidRPr="008E6C72" w:rsidRDefault="008E6C72">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753" w:history="1">
        <w:r w:rsidRPr="008E6C72">
          <w:rPr>
            <w:rStyle w:val="Hyperlink"/>
            <w:rFonts w:asciiTheme="minorHAnsi" w:hAnsiTheme="minorHAnsi" w:cstheme="minorHAnsi"/>
            <w:noProof/>
            <w:sz w:val="22"/>
            <w:szCs w:val="22"/>
            <w:lang w:val="sr-Cyrl-BA"/>
          </w:rPr>
          <w:t>3.2.</w:t>
        </w:r>
        <w:r w:rsidRPr="008E6C72">
          <w:rPr>
            <w:rFonts w:asciiTheme="minorHAnsi" w:eastAsiaTheme="minorEastAsia" w:hAnsiTheme="minorHAnsi" w:cstheme="minorHAnsi"/>
            <w:smallCaps w:val="0"/>
            <w:noProof/>
            <w:sz w:val="22"/>
            <w:szCs w:val="22"/>
          </w:rPr>
          <w:tab/>
        </w:r>
        <w:r w:rsidRPr="008E6C72">
          <w:rPr>
            <w:rStyle w:val="Hyperlink"/>
            <w:rFonts w:asciiTheme="minorHAnsi" w:hAnsiTheme="minorHAnsi" w:cstheme="minorHAnsi"/>
            <w:noProof/>
            <w:sz w:val="22"/>
            <w:szCs w:val="22"/>
            <w:lang w:val="sr-Cyrl-BA"/>
          </w:rPr>
          <w:t>Јавност рада Регулаторне комисије</w:t>
        </w:r>
        <w:r w:rsidRPr="008E6C72">
          <w:rPr>
            <w:rFonts w:asciiTheme="minorHAnsi" w:hAnsiTheme="minorHAnsi" w:cstheme="minorHAnsi"/>
            <w:noProof/>
            <w:webHidden/>
            <w:sz w:val="22"/>
            <w:szCs w:val="22"/>
          </w:rPr>
          <w:tab/>
        </w:r>
        <w:r w:rsidRPr="008E6C72">
          <w:rPr>
            <w:rFonts w:asciiTheme="minorHAnsi" w:hAnsiTheme="minorHAnsi" w:cstheme="minorHAnsi"/>
            <w:noProof/>
            <w:webHidden/>
            <w:sz w:val="22"/>
            <w:szCs w:val="22"/>
          </w:rPr>
          <w:fldChar w:fldCharType="begin"/>
        </w:r>
        <w:r w:rsidRPr="008E6C72">
          <w:rPr>
            <w:rFonts w:asciiTheme="minorHAnsi" w:hAnsiTheme="minorHAnsi" w:cstheme="minorHAnsi"/>
            <w:noProof/>
            <w:webHidden/>
            <w:sz w:val="22"/>
            <w:szCs w:val="22"/>
          </w:rPr>
          <w:instrText xml:space="preserve"> PAGEREF _Toc210301753 \h </w:instrText>
        </w:r>
        <w:r w:rsidRPr="008E6C72">
          <w:rPr>
            <w:rFonts w:asciiTheme="minorHAnsi" w:hAnsiTheme="minorHAnsi" w:cstheme="minorHAnsi"/>
            <w:noProof/>
            <w:webHidden/>
            <w:sz w:val="22"/>
            <w:szCs w:val="22"/>
          </w:rPr>
        </w:r>
        <w:r w:rsidRPr="008E6C72">
          <w:rPr>
            <w:rFonts w:asciiTheme="minorHAnsi" w:hAnsiTheme="minorHAnsi" w:cstheme="minorHAnsi"/>
            <w:noProof/>
            <w:webHidden/>
            <w:sz w:val="22"/>
            <w:szCs w:val="22"/>
          </w:rPr>
          <w:fldChar w:fldCharType="separate"/>
        </w:r>
        <w:r w:rsidRPr="008E6C72">
          <w:rPr>
            <w:rFonts w:asciiTheme="minorHAnsi" w:hAnsiTheme="minorHAnsi" w:cstheme="minorHAnsi"/>
            <w:noProof/>
            <w:webHidden/>
            <w:sz w:val="22"/>
            <w:szCs w:val="22"/>
          </w:rPr>
          <w:t>36</w:t>
        </w:r>
        <w:r w:rsidRPr="008E6C72">
          <w:rPr>
            <w:rFonts w:asciiTheme="minorHAnsi" w:hAnsiTheme="minorHAnsi" w:cstheme="minorHAnsi"/>
            <w:noProof/>
            <w:webHidden/>
            <w:sz w:val="22"/>
            <w:szCs w:val="22"/>
          </w:rPr>
          <w:fldChar w:fldCharType="end"/>
        </w:r>
      </w:hyperlink>
    </w:p>
    <w:p w14:paraId="7939A07A" w14:textId="206D1636" w:rsidR="008E6C72" w:rsidRPr="008E6C72" w:rsidRDefault="008E6C72">
      <w:pPr>
        <w:pStyle w:val="TOC1"/>
        <w:rPr>
          <w:rFonts w:asciiTheme="minorHAnsi" w:eastAsiaTheme="minorEastAsia" w:hAnsiTheme="minorHAnsi" w:cstheme="minorHAnsi"/>
          <w:b w:val="0"/>
          <w:bCs w:val="0"/>
          <w:caps w:val="0"/>
          <w:noProof/>
          <w:sz w:val="22"/>
          <w:szCs w:val="22"/>
        </w:rPr>
      </w:pPr>
      <w:hyperlink w:anchor="_Toc210301754" w:history="1">
        <w:r w:rsidRPr="008E6C72">
          <w:rPr>
            <w:rStyle w:val="Hyperlink"/>
            <w:rFonts w:asciiTheme="minorHAnsi" w:hAnsiTheme="minorHAnsi" w:cstheme="minorHAnsi"/>
            <w:noProof/>
            <w:sz w:val="22"/>
            <w:szCs w:val="22"/>
            <w:lang w:val="sr-Cyrl-BA"/>
          </w:rPr>
          <w:t>4.</w:t>
        </w:r>
        <w:r w:rsidRPr="008E6C72">
          <w:rPr>
            <w:rFonts w:asciiTheme="minorHAnsi" w:eastAsiaTheme="minorEastAsia" w:hAnsiTheme="minorHAnsi" w:cstheme="minorHAnsi"/>
            <w:b w:val="0"/>
            <w:bCs w:val="0"/>
            <w:caps w:val="0"/>
            <w:noProof/>
            <w:sz w:val="22"/>
            <w:szCs w:val="22"/>
          </w:rPr>
          <w:tab/>
        </w:r>
        <w:r w:rsidRPr="008E6C72">
          <w:rPr>
            <w:rStyle w:val="Hyperlink"/>
            <w:rFonts w:asciiTheme="minorHAnsi" w:hAnsiTheme="minorHAnsi" w:cstheme="minorHAnsi"/>
            <w:noProof/>
            <w:sz w:val="22"/>
            <w:szCs w:val="22"/>
            <w:lang w:val="sr-Cyrl-BA"/>
          </w:rPr>
          <w:t>Финансирање Регулаторне комисије</w:t>
        </w:r>
        <w:r w:rsidRPr="008E6C72">
          <w:rPr>
            <w:rFonts w:asciiTheme="minorHAnsi" w:hAnsiTheme="minorHAnsi" w:cstheme="minorHAnsi"/>
            <w:noProof/>
            <w:webHidden/>
            <w:sz w:val="22"/>
            <w:szCs w:val="22"/>
          </w:rPr>
          <w:tab/>
        </w:r>
        <w:r w:rsidRPr="008E6C72">
          <w:rPr>
            <w:rFonts w:asciiTheme="minorHAnsi" w:hAnsiTheme="minorHAnsi" w:cstheme="minorHAnsi"/>
            <w:noProof/>
            <w:webHidden/>
            <w:sz w:val="22"/>
            <w:szCs w:val="22"/>
          </w:rPr>
          <w:fldChar w:fldCharType="begin"/>
        </w:r>
        <w:r w:rsidRPr="008E6C72">
          <w:rPr>
            <w:rFonts w:asciiTheme="minorHAnsi" w:hAnsiTheme="minorHAnsi" w:cstheme="minorHAnsi"/>
            <w:noProof/>
            <w:webHidden/>
            <w:sz w:val="22"/>
            <w:szCs w:val="22"/>
          </w:rPr>
          <w:instrText xml:space="preserve"> PAGEREF _Toc210301754 \h </w:instrText>
        </w:r>
        <w:r w:rsidRPr="008E6C72">
          <w:rPr>
            <w:rFonts w:asciiTheme="minorHAnsi" w:hAnsiTheme="minorHAnsi" w:cstheme="minorHAnsi"/>
            <w:noProof/>
            <w:webHidden/>
            <w:sz w:val="22"/>
            <w:szCs w:val="22"/>
          </w:rPr>
        </w:r>
        <w:r w:rsidRPr="008E6C72">
          <w:rPr>
            <w:rFonts w:asciiTheme="minorHAnsi" w:hAnsiTheme="minorHAnsi" w:cstheme="minorHAnsi"/>
            <w:noProof/>
            <w:webHidden/>
            <w:sz w:val="22"/>
            <w:szCs w:val="22"/>
          </w:rPr>
          <w:fldChar w:fldCharType="separate"/>
        </w:r>
        <w:r w:rsidRPr="008E6C72">
          <w:rPr>
            <w:rFonts w:asciiTheme="minorHAnsi" w:hAnsiTheme="minorHAnsi" w:cstheme="minorHAnsi"/>
            <w:noProof/>
            <w:webHidden/>
            <w:sz w:val="22"/>
            <w:szCs w:val="22"/>
          </w:rPr>
          <w:t>36</w:t>
        </w:r>
        <w:r w:rsidRPr="008E6C72">
          <w:rPr>
            <w:rFonts w:asciiTheme="minorHAnsi" w:hAnsiTheme="minorHAnsi" w:cstheme="minorHAnsi"/>
            <w:noProof/>
            <w:webHidden/>
            <w:sz w:val="22"/>
            <w:szCs w:val="22"/>
          </w:rPr>
          <w:fldChar w:fldCharType="end"/>
        </w:r>
      </w:hyperlink>
    </w:p>
    <w:p w14:paraId="32CE6441" w14:textId="5A7DC696" w:rsidR="008E6C72" w:rsidRPr="008E6C72" w:rsidRDefault="008E6C72">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755" w:history="1">
        <w:r w:rsidRPr="008E6C72">
          <w:rPr>
            <w:rStyle w:val="Hyperlink"/>
            <w:rFonts w:asciiTheme="minorHAnsi" w:hAnsiTheme="minorHAnsi" w:cstheme="minorHAnsi"/>
            <w:b/>
            <w:bCs/>
            <w:iCs/>
            <w:noProof/>
            <w:sz w:val="22"/>
            <w:szCs w:val="22"/>
            <w:lang w:val="sr-Cyrl-BA"/>
          </w:rPr>
          <w:t>4.1</w:t>
        </w:r>
        <w:r w:rsidRPr="008E6C72">
          <w:rPr>
            <w:rFonts w:asciiTheme="minorHAnsi" w:eastAsiaTheme="minorEastAsia" w:hAnsiTheme="minorHAnsi" w:cstheme="minorHAnsi"/>
            <w:smallCaps w:val="0"/>
            <w:noProof/>
            <w:sz w:val="22"/>
            <w:szCs w:val="22"/>
          </w:rPr>
          <w:tab/>
        </w:r>
        <w:r w:rsidRPr="008E6C72">
          <w:rPr>
            <w:rStyle w:val="Hyperlink"/>
            <w:rFonts w:asciiTheme="minorHAnsi" w:hAnsiTheme="minorHAnsi" w:cstheme="minorHAnsi"/>
            <w:b/>
            <w:bCs/>
            <w:iCs/>
            <w:noProof/>
            <w:sz w:val="22"/>
            <w:szCs w:val="22"/>
            <w:lang w:val="sr-Cyrl-BA"/>
          </w:rPr>
          <w:t>Финансирање</w:t>
        </w:r>
        <w:r w:rsidRPr="008E6C72">
          <w:rPr>
            <w:rFonts w:asciiTheme="minorHAnsi" w:hAnsiTheme="minorHAnsi" w:cstheme="minorHAnsi"/>
            <w:noProof/>
            <w:webHidden/>
            <w:sz w:val="22"/>
            <w:szCs w:val="22"/>
          </w:rPr>
          <w:tab/>
        </w:r>
        <w:r w:rsidRPr="008E6C72">
          <w:rPr>
            <w:rFonts w:asciiTheme="minorHAnsi" w:hAnsiTheme="minorHAnsi" w:cstheme="minorHAnsi"/>
            <w:noProof/>
            <w:webHidden/>
            <w:sz w:val="22"/>
            <w:szCs w:val="22"/>
          </w:rPr>
          <w:fldChar w:fldCharType="begin"/>
        </w:r>
        <w:r w:rsidRPr="008E6C72">
          <w:rPr>
            <w:rFonts w:asciiTheme="minorHAnsi" w:hAnsiTheme="minorHAnsi" w:cstheme="minorHAnsi"/>
            <w:noProof/>
            <w:webHidden/>
            <w:sz w:val="22"/>
            <w:szCs w:val="22"/>
          </w:rPr>
          <w:instrText xml:space="preserve"> PAGEREF _Toc210301755 \h </w:instrText>
        </w:r>
        <w:r w:rsidRPr="008E6C72">
          <w:rPr>
            <w:rFonts w:asciiTheme="minorHAnsi" w:hAnsiTheme="minorHAnsi" w:cstheme="minorHAnsi"/>
            <w:noProof/>
            <w:webHidden/>
            <w:sz w:val="22"/>
            <w:szCs w:val="22"/>
          </w:rPr>
        </w:r>
        <w:r w:rsidRPr="008E6C72">
          <w:rPr>
            <w:rFonts w:asciiTheme="minorHAnsi" w:hAnsiTheme="minorHAnsi" w:cstheme="minorHAnsi"/>
            <w:noProof/>
            <w:webHidden/>
            <w:sz w:val="22"/>
            <w:szCs w:val="22"/>
          </w:rPr>
          <w:fldChar w:fldCharType="separate"/>
        </w:r>
        <w:r w:rsidRPr="008E6C72">
          <w:rPr>
            <w:rFonts w:asciiTheme="minorHAnsi" w:hAnsiTheme="minorHAnsi" w:cstheme="minorHAnsi"/>
            <w:noProof/>
            <w:webHidden/>
            <w:sz w:val="22"/>
            <w:szCs w:val="22"/>
          </w:rPr>
          <w:t>36</w:t>
        </w:r>
        <w:r w:rsidRPr="008E6C72">
          <w:rPr>
            <w:rFonts w:asciiTheme="minorHAnsi" w:hAnsiTheme="minorHAnsi" w:cstheme="minorHAnsi"/>
            <w:noProof/>
            <w:webHidden/>
            <w:sz w:val="22"/>
            <w:szCs w:val="22"/>
          </w:rPr>
          <w:fldChar w:fldCharType="end"/>
        </w:r>
      </w:hyperlink>
    </w:p>
    <w:p w14:paraId="32E8D5E0" w14:textId="7A05332F" w:rsidR="008E6C72" w:rsidRPr="008E6C72" w:rsidRDefault="008E6C72">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756" w:history="1">
        <w:r w:rsidRPr="008E6C72">
          <w:rPr>
            <w:rStyle w:val="Hyperlink"/>
            <w:rFonts w:asciiTheme="minorHAnsi" w:hAnsiTheme="minorHAnsi" w:cstheme="minorHAnsi"/>
            <w:b/>
            <w:bCs/>
            <w:iCs/>
            <w:noProof/>
            <w:sz w:val="22"/>
            <w:szCs w:val="22"/>
            <w:lang w:val="sr-Cyrl-BA"/>
          </w:rPr>
          <w:t>4.2.</w:t>
        </w:r>
        <w:r w:rsidRPr="008E6C72">
          <w:rPr>
            <w:rFonts w:asciiTheme="minorHAnsi" w:eastAsiaTheme="minorEastAsia" w:hAnsiTheme="minorHAnsi" w:cstheme="minorHAnsi"/>
            <w:smallCaps w:val="0"/>
            <w:noProof/>
            <w:sz w:val="22"/>
            <w:szCs w:val="22"/>
          </w:rPr>
          <w:tab/>
        </w:r>
        <w:r w:rsidRPr="008E6C72">
          <w:rPr>
            <w:rStyle w:val="Hyperlink"/>
            <w:rFonts w:asciiTheme="minorHAnsi" w:hAnsiTheme="minorHAnsi" w:cstheme="minorHAnsi"/>
            <w:b/>
            <w:bCs/>
            <w:iCs/>
            <w:noProof/>
            <w:sz w:val="22"/>
            <w:szCs w:val="22"/>
            <w:lang w:val="sr-Cyrl-BA"/>
          </w:rPr>
          <w:t>Ревизорски извјештај</w:t>
        </w:r>
        <w:r w:rsidRPr="008E6C72">
          <w:rPr>
            <w:rFonts w:asciiTheme="minorHAnsi" w:hAnsiTheme="minorHAnsi" w:cstheme="minorHAnsi"/>
            <w:noProof/>
            <w:webHidden/>
            <w:sz w:val="22"/>
            <w:szCs w:val="22"/>
          </w:rPr>
          <w:tab/>
        </w:r>
        <w:r w:rsidRPr="008E6C72">
          <w:rPr>
            <w:rFonts w:asciiTheme="minorHAnsi" w:hAnsiTheme="minorHAnsi" w:cstheme="minorHAnsi"/>
            <w:noProof/>
            <w:webHidden/>
            <w:sz w:val="22"/>
            <w:szCs w:val="22"/>
          </w:rPr>
          <w:fldChar w:fldCharType="begin"/>
        </w:r>
        <w:r w:rsidRPr="008E6C72">
          <w:rPr>
            <w:rFonts w:asciiTheme="minorHAnsi" w:hAnsiTheme="minorHAnsi" w:cstheme="minorHAnsi"/>
            <w:noProof/>
            <w:webHidden/>
            <w:sz w:val="22"/>
            <w:szCs w:val="22"/>
          </w:rPr>
          <w:instrText xml:space="preserve"> PAGEREF _Toc210301756 \h </w:instrText>
        </w:r>
        <w:r w:rsidRPr="008E6C72">
          <w:rPr>
            <w:rFonts w:asciiTheme="minorHAnsi" w:hAnsiTheme="minorHAnsi" w:cstheme="minorHAnsi"/>
            <w:noProof/>
            <w:webHidden/>
            <w:sz w:val="22"/>
            <w:szCs w:val="22"/>
          </w:rPr>
        </w:r>
        <w:r w:rsidRPr="008E6C72">
          <w:rPr>
            <w:rFonts w:asciiTheme="minorHAnsi" w:hAnsiTheme="minorHAnsi" w:cstheme="minorHAnsi"/>
            <w:noProof/>
            <w:webHidden/>
            <w:sz w:val="22"/>
            <w:szCs w:val="22"/>
          </w:rPr>
          <w:fldChar w:fldCharType="separate"/>
        </w:r>
        <w:r w:rsidRPr="008E6C72">
          <w:rPr>
            <w:rFonts w:asciiTheme="minorHAnsi" w:hAnsiTheme="minorHAnsi" w:cstheme="minorHAnsi"/>
            <w:noProof/>
            <w:webHidden/>
            <w:sz w:val="22"/>
            <w:szCs w:val="22"/>
          </w:rPr>
          <w:t>37</w:t>
        </w:r>
        <w:r w:rsidRPr="008E6C72">
          <w:rPr>
            <w:rFonts w:asciiTheme="minorHAnsi" w:hAnsiTheme="minorHAnsi" w:cstheme="minorHAnsi"/>
            <w:noProof/>
            <w:webHidden/>
            <w:sz w:val="22"/>
            <w:szCs w:val="22"/>
          </w:rPr>
          <w:fldChar w:fldCharType="end"/>
        </w:r>
      </w:hyperlink>
    </w:p>
    <w:p w14:paraId="2961B80F" w14:textId="11909026" w:rsidR="008E6C72" w:rsidRPr="008E6C72" w:rsidRDefault="008E6C72">
      <w:pPr>
        <w:pStyle w:val="TOC1"/>
        <w:rPr>
          <w:rFonts w:asciiTheme="minorHAnsi" w:eastAsiaTheme="minorEastAsia" w:hAnsiTheme="minorHAnsi" w:cstheme="minorHAnsi"/>
          <w:b w:val="0"/>
          <w:bCs w:val="0"/>
          <w:caps w:val="0"/>
          <w:noProof/>
          <w:sz w:val="22"/>
          <w:szCs w:val="22"/>
        </w:rPr>
      </w:pPr>
      <w:hyperlink w:anchor="_Toc210301757" w:history="1">
        <w:r w:rsidRPr="008E6C72">
          <w:rPr>
            <w:rStyle w:val="Hyperlink"/>
            <w:rFonts w:asciiTheme="minorHAnsi" w:hAnsiTheme="minorHAnsi" w:cstheme="minorHAnsi"/>
            <w:noProof/>
            <w:sz w:val="22"/>
            <w:szCs w:val="22"/>
            <w:lang w:val="ru-RU"/>
          </w:rPr>
          <w:t>5.</w:t>
        </w:r>
        <w:r w:rsidRPr="008E6C72">
          <w:rPr>
            <w:rFonts w:asciiTheme="minorHAnsi" w:eastAsiaTheme="minorEastAsia" w:hAnsiTheme="minorHAnsi" w:cstheme="minorHAnsi"/>
            <w:b w:val="0"/>
            <w:bCs w:val="0"/>
            <w:caps w:val="0"/>
            <w:noProof/>
            <w:sz w:val="22"/>
            <w:szCs w:val="22"/>
          </w:rPr>
          <w:tab/>
        </w:r>
        <w:r w:rsidRPr="008E6C72">
          <w:rPr>
            <w:rStyle w:val="Hyperlink"/>
            <w:rFonts w:asciiTheme="minorHAnsi" w:hAnsiTheme="minorHAnsi" w:cstheme="minorHAnsi"/>
            <w:noProof/>
            <w:sz w:val="22"/>
            <w:szCs w:val="22"/>
            <w:lang w:val="sr-Cyrl-CS"/>
          </w:rPr>
          <w:t>Интернет страница Регулаторне комисије</w:t>
        </w:r>
        <w:r w:rsidRPr="008E6C72">
          <w:rPr>
            <w:rFonts w:asciiTheme="minorHAnsi" w:hAnsiTheme="minorHAnsi" w:cstheme="minorHAnsi"/>
            <w:noProof/>
            <w:webHidden/>
            <w:sz w:val="22"/>
            <w:szCs w:val="22"/>
          </w:rPr>
          <w:tab/>
        </w:r>
        <w:r w:rsidRPr="008E6C72">
          <w:rPr>
            <w:rFonts w:asciiTheme="minorHAnsi" w:hAnsiTheme="minorHAnsi" w:cstheme="minorHAnsi"/>
            <w:noProof/>
            <w:webHidden/>
            <w:sz w:val="22"/>
            <w:szCs w:val="22"/>
          </w:rPr>
          <w:fldChar w:fldCharType="begin"/>
        </w:r>
        <w:r w:rsidRPr="008E6C72">
          <w:rPr>
            <w:rFonts w:asciiTheme="minorHAnsi" w:hAnsiTheme="minorHAnsi" w:cstheme="minorHAnsi"/>
            <w:noProof/>
            <w:webHidden/>
            <w:sz w:val="22"/>
            <w:szCs w:val="22"/>
          </w:rPr>
          <w:instrText xml:space="preserve"> PAGEREF _Toc210301757 \h </w:instrText>
        </w:r>
        <w:r w:rsidRPr="008E6C72">
          <w:rPr>
            <w:rFonts w:asciiTheme="minorHAnsi" w:hAnsiTheme="minorHAnsi" w:cstheme="minorHAnsi"/>
            <w:noProof/>
            <w:webHidden/>
            <w:sz w:val="22"/>
            <w:szCs w:val="22"/>
          </w:rPr>
        </w:r>
        <w:r w:rsidRPr="008E6C72">
          <w:rPr>
            <w:rFonts w:asciiTheme="minorHAnsi" w:hAnsiTheme="minorHAnsi" w:cstheme="minorHAnsi"/>
            <w:noProof/>
            <w:webHidden/>
            <w:sz w:val="22"/>
            <w:szCs w:val="22"/>
          </w:rPr>
          <w:fldChar w:fldCharType="separate"/>
        </w:r>
        <w:r w:rsidRPr="008E6C72">
          <w:rPr>
            <w:rFonts w:asciiTheme="minorHAnsi" w:hAnsiTheme="minorHAnsi" w:cstheme="minorHAnsi"/>
            <w:noProof/>
            <w:webHidden/>
            <w:sz w:val="22"/>
            <w:szCs w:val="22"/>
          </w:rPr>
          <w:t>41</w:t>
        </w:r>
        <w:r w:rsidRPr="008E6C72">
          <w:rPr>
            <w:rFonts w:asciiTheme="minorHAnsi" w:hAnsiTheme="minorHAnsi" w:cstheme="minorHAnsi"/>
            <w:noProof/>
            <w:webHidden/>
            <w:sz w:val="22"/>
            <w:szCs w:val="22"/>
          </w:rPr>
          <w:fldChar w:fldCharType="end"/>
        </w:r>
      </w:hyperlink>
    </w:p>
    <w:p w14:paraId="2A0C267E" w14:textId="5ED5EFAD" w:rsidR="007C3C18" w:rsidRPr="00281D1F" w:rsidRDefault="00E35395" w:rsidP="00DD6575">
      <w:pPr>
        <w:shd w:val="clear" w:color="auto" w:fill="FFFFFF"/>
        <w:tabs>
          <w:tab w:val="right" w:leader="dot" w:pos="8789"/>
          <w:tab w:val="right" w:leader="dot" w:pos="8931"/>
          <w:tab w:val="right" w:leader="dot" w:pos="9356"/>
        </w:tabs>
        <w:spacing w:before="240" w:after="240"/>
        <w:ind w:right="-2"/>
        <w:jc w:val="both"/>
        <w:rPr>
          <w:rFonts w:asciiTheme="minorHAnsi" w:hAnsiTheme="minorHAnsi"/>
          <w:sz w:val="22"/>
          <w:szCs w:val="22"/>
          <w:lang w:val="sr-Cyrl-BA"/>
        </w:rPr>
      </w:pPr>
      <w:r w:rsidRPr="008E6C72">
        <w:rPr>
          <w:rFonts w:asciiTheme="minorHAnsi" w:hAnsiTheme="minorHAnsi" w:cstheme="minorHAnsi"/>
          <w:sz w:val="22"/>
          <w:szCs w:val="22"/>
          <w:lang w:val="sr-Cyrl-BA"/>
        </w:rPr>
        <w:fldChar w:fldCharType="end"/>
      </w:r>
      <w:bookmarkStart w:id="9" w:name="_Toc293411071"/>
      <w:bookmarkStart w:id="10" w:name="_Toc293414759"/>
      <w:bookmarkStart w:id="11" w:name="_Toc293563709"/>
      <w:bookmarkEnd w:id="6"/>
      <w:bookmarkEnd w:id="7"/>
      <w:bookmarkEnd w:id="8"/>
    </w:p>
    <w:p w14:paraId="2F2D7575" w14:textId="77777777" w:rsidR="007C3C18" w:rsidRPr="00281D1F" w:rsidRDefault="007C3C18" w:rsidP="00942468">
      <w:pPr>
        <w:shd w:val="clear" w:color="auto" w:fill="FFFFFF"/>
        <w:spacing w:before="240" w:after="240"/>
        <w:jc w:val="both"/>
        <w:rPr>
          <w:rFonts w:asciiTheme="minorHAnsi" w:hAnsiTheme="minorHAnsi"/>
          <w:sz w:val="22"/>
          <w:szCs w:val="22"/>
          <w:lang w:val="sr-Cyrl-BA"/>
        </w:rPr>
      </w:pPr>
    </w:p>
    <w:p w14:paraId="7DFFE07E" w14:textId="77777777" w:rsidR="007C3C18" w:rsidRPr="00281D1F" w:rsidRDefault="007C3C18" w:rsidP="00942468">
      <w:pPr>
        <w:shd w:val="clear" w:color="auto" w:fill="FFFFFF"/>
        <w:spacing w:before="240" w:after="240"/>
        <w:jc w:val="both"/>
        <w:rPr>
          <w:rFonts w:asciiTheme="minorHAnsi" w:hAnsiTheme="minorHAnsi"/>
          <w:sz w:val="22"/>
          <w:szCs w:val="22"/>
          <w:lang w:val="sr-Cyrl-BA"/>
        </w:rPr>
      </w:pPr>
    </w:p>
    <w:p w14:paraId="5C543D8E" w14:textId="110F6DCA" w:rsidR="00001915" w:rsidRPr="00281D1F" w:rsidRDefault="00001915">
      <w:pPr>
        <w:rPr>
          <w:rFonts w:asciiTheme="minorHAnsi" w:hAnsiTheme="minorHAnsi"/>
          <w:sz w:val="22"/>
          <w:szCs w:val="22"/>
          <w:lang w:val="sr-Cyrl-BA"/>
        </w:rPr>
      </w:pPr>
      <w:r w:rsidRPr="00281D1F">
        <w:rPr>
          <w:rFonts w:asciiTheme="minorHAnsi" w:hAnsiTheme="minorHAnsi"/>
          <w:sz w:val="22"/>
          <w:szCs w:val="22"/>
          <w:lang w:val="sr-Cyrl-BA"/>
        </w:rPr>
        <w:br w:type="page"/>
      </w:r>
    </w:p>
    <w:p w14:paraId="43F82278" w14:textId="77E25390" w:rsidR="00942468" w:rsidRPr="00281D1F" w:rsidRDefault="00942468" w:rsidP="00942468">
      <w:pPr>
        <w:shd w:val="clear" w:color="auto" w:fill="FFFFFF"/>
        <w:spacing w:before="240" w:after="240"/>
        <w:jc w:val="both"/>
        <w:rPr>
          <w:rFonts w:asciiTheme="minorHAnsi" w:hAnsiTheme="minorHAnsi"/>
          <w:b/>
          <w:lang w:val="sr-Cyrl-BA"/>
        </w:rPr>
      </w:pPr>
      <w:r w:rsidRPr="00281D1F">
        <w:rPr>
          <w:rFonts w:asciiTheme="minorHAnsi" w:hAnsiTheme="minorHAnsi"/>
          <w:b/>
          <w:lang w:val="sr-Cyrl-BA"/>
        </w:rPr>
        <w:lastRenderedPageBreak/>
        <w:t>ПРЕДГОВОР</w:t>
      </w:r>
    </w:p>
    <w:p w14:paraId="72F0289E" w14:textId="0A23D52E" w:rsidR="006205C1" w:rsidRPr="00281D1F" w:rsidRDefault="006C55A4" w:rsidP="001971A8">
      <w:pPr>
        <w:shd w:val="clear" w:color="auto" w:fill="FFFFFF"/>
        <w:spacing w:after="120"/>
        <w:jc w:val="both"/>
        <w:rPr>
          <w:rFonts w:asciiTheme="minorHAnsi" w:hAnsiTheme="minorHAnsi"/>
          <w:lang w:val="sr-Cyrl-BA"/>
        </w:rPr>
      </w:pPr>
      <w:r w:rsidRPr="00281D1F">
        <w:rPr>
          <w:rFonts w:asciiTheme="minorHAnsi" w:hAnsiTheme="minorHAnsi"/>
          <w:lang w:val="sr-Cyrl-BA"/>
        </w:rPr>
        <w:t xml:space="preserve">У </w:t>
      </w:r>
      <w:r w:rsidR="006205C1" w:rsidRPr="00281D1F">
        <w:rPr>
          <w:rFonts w:asciiTheme="minorHAnsi" w:hAnsiTheme="minorHAnsi"/>
          <w:lang w:val="sr-Cyrl-BA"/>
        </w:rPr>
        <w:t>Извјештај</w:t>
      </w:r>
      <w:r w:rsidRPr="00281D1F">
        <w:rPr>
          <w:rFonts w:asciiTheme="minorHAnsi" w:hAnsiTheme="minorHAnsi"/>
          <w:lang w:val="sr-Cyrl-BA"/>
        </w:rPr>
        <w:t>у</w:t>
      </w:r>
      <w:r w:rsidR="006205C1" w:rsidRPr="00281D1F">
        <w:rPr>
          <w:rFonts w:asciiTheme="minorHAnsi" w:hAnsiTheme="minorHAnsi"/>
          <w:lang w:val="sr-Cyrl-BA"/>
        </w:rPr>
        <w:t xml:space="preserve"> о раду Регулаторне комисије </w:t>
      </w:r>
      <w:r w:rsidR="00EC3B5C" w:rsidRPr="00281D1F">
        <w:rPr>
          <w:rFonts w:asciiTheme="minorHAnsi" w:hAnsiTheme="minorHAnsi"/>
          <w:lang w:val="sr-Cyrl-BA"/>
        </w:rPr>
        <w:t xml:space="preserve">за енергетику </w:t>
      </w:r>
      <w:r w:rsidR="006205C1" w:rsidRPr="00281D1F">
        <w:rPr>
          <w:rFonts w:asciiTheme="minorHAnsi" w:hAnsiTheme="minorHAnsi"/>
          <w:lang w:val="sr-Cyrl-BA"/>
        </w:rPr>
        <w:t xml:space="preserve">Републике Српске </w:t>
      </w:r>
      <w:r w:rsidRPr="00281D1F">
        <w:rPr>
          <w:rFonts w:asciiTheme="minorHAnsi" w:hAnsiTheme="minorHAnsi"/>
          <w:lang w:val="sr-Cyrl-BA"/>
        </w:rPr>
        <w:t xml:space="preserve">дат је </w:t>
      </w:r>
      <w:r w:rsidR="006205C1" w:rsidRPr="00281D1F">
        <w:rPr>
          <w:rFonts w:asciiTheme="minorHAnsi" w:hAnsiTheme="minorHAnsi"/>
          <w:lang w:val="sr-Cyrl-BA"/>
        </w:rPr>
        <w:t xml:space="preserve">преглед </w:t>
      </w:r>
      <w:r w:rsidR="00A966CF" w:rsidRPr="00281D1F">
        <w:rPr>
          <w:rFonts w:asciiTheme="minorHAnsi" w:hAnsiTheme="minorHAnsi"/>
          <w:lang w:val="sr-Cyrl-BA"/>
        </w:rPr>
        <w:t>активности</w:t>
      </w:r>
      <w:r w:rsidRPr="00281D1F">
        <w:rPr>
          <w:rFonts w:asciiTheme="minorHAnsi" w:hAnsiTheme="minorHAnsi"/>
          <w:lang w:val="sr-Cyrl-BA"/>
        </w:rPr>
        <w:t xml:space="preserve"> које је</w:t>
      </w:r>
      <w:r w:rsidR="00D41A1C" w:rsidRPr="00281D1F">
        <w:rPr>
          <w:rFonts w:asciiTheme="minorHAnsi" w:hAnsiTheme="minorHAnsi"/>
          <w:lang w:val="sr-Cyrl-BA"/>
        </w:rPr>
        <w:t xml:space="preserve">, у вршењу законом утврђених надлежности, </w:t>
      </w:r>
      <w:r w:rsidRPr="00281D1F">
        <w:rPr>
          <w:rFonts w:asciiTheme="minorHAnsi" w:hAnsiTheme="minorHAnsi"/>
          <w:lang w:val="sr-Cyrl-BA"/>
        </w:rPr>
        <w:t>спроводила</w:t>
      </w:r>
      <w:r w:rsidR="00A966CF" w:rsidRPr="00281D1F">
        <w:rPr>
          <w:rFonts w:asciiTheme="minorHAnsi" w:hAnsiTheme="minorHAnsi"/>
          <w:lang w:val="sr-Cyrl-BA"/>
        </w:rPr>
        <w:t xml:space="preserve"> </w:t>
      </w:r>
      <w:r w:rsidRPr="00281D1F">
        <w:rPr>
          <w:rFonts w:asciiTheme="minorHAnsi" w:hAnsiTheme="minorHAnsi"/>
          <w:lang w:val="sr-Cyrl-BA"/>
        </w:rPr>
        <w:t xml:space="preserve">Регулаторна комисија </w:t>
      </w:r>
      <w:r w:rsidR="00B865BD" w:rsidRPr="00281D1F">
        <w:rPr>
          <w:rFonts w:asciiTheme="minorHAnsi" w:hAnsiTheme="minorHAnsi"/>
          <w:lang w:val="sr-Cyrl-BA"/>
        </w:rPr>
        <w:t xml:space="preserve">у </w:t>
      </w:r>
      <w:r w:rsidR="00101604" w:rsidRPr="00281D1F">
        <w:rPr>
          <w:rFonts w:asciiTheme="minorHAnsi" w:hAnsiTheme="minorHAnsi"/>
          <w:lang w:val="sr-Cyrl-BA"/>
        </w:rPr>
        <w:t>202</w:t>
      </w:r>
      <w:r w:rsidR="00D02D5F">
        <w:rPr>
          <w:rFonts w:asciiTheme="minorHAnsi" w:hAnsiTheme="minorHAnsi"/>
          <w:lang w:val="sr-Latn-BA"/>
        </w:rPr>
        <w:t>4</w:t>
      </w:r>
      <w:r w:rsidR="00B865BD" w:rsidRPr="00281D1F">
        <w:rPr>
          <w:rFonts w:asciiTheme="minorHAnsi" w:hAnsiTheme="minorHAnsi"/>
          <w:lang w:val="sr-Cyrl-BA"/>
        </w:rPr>
        <w:t>. години</w:t>
      </w:r>
      <w:r w:rsidR="006205C1" w:rsidRPr="00281D1F">
        <w:rPr>
          <w:rFonts w:asciiTheme="minorHAnsi" w:hAnsiTheme="minorHAnsi"/>
          <w:lang w:val="sr-Cyrl-BA"/>
        </w:rPr>
        <w:t>.</w:t>
      </w:r>
    </w:p>
    <w:p w14:paraId="02533275" w14:textId="48E798FC" w:rsidR="0003319B" w:rsidRPr="00281D1F" w:rsidRDefault="0003319B" w:rsidP="001971A8">
      <w:pPr>
        <w:spacing w:after="120"/>
        <w:jc w:val="both"/>
        <w:rPr>
          <w:rFonts w:asciiTheme="minorHAnsi" w:hAnsiTheme="minorHAnsi"/>
          <w:lang w:val="sr-Cyrl-BA"/>
        </w:rPr>
      </w:pPr>
      <w:r w:rsidRPr="00281D1F">
        <w:rPr>
          <w:rFonts w:asciiTheme="minorHAnsi" w:hAnsiTheme="minorHAnsi"/>
          <w:lang w:val="sr-Cyrl-BA"/>
        </w:rPr>
        <w:t xml:space="preserve">Одредбом члана 26. Закона о енергетици прописана је обавеза Регулаторној комисији, као независном </w:t>
      </w:r>
      <w:r w:rsidR="00930DE2" w:rsidRPr="00281D1F">
        <w:rPr>
          <w:rFonts w:asciiTheme="minorHAnsi" w:hAnsiTheme="minorHAnsi"/>
          <w:lang w:val="sr-Cyrl-BA"/>
        </w:rPr>
        <w:t xml:space="preserve">регулаторном </w:t>
      </w:r>
      <w:r w:rsidRPr="00281D1F">
        <w:rPr>
          <w:rFonts w:asciiTheme="minorHAnsi" w:hAnsiTheme="minorHAnsi"/>
          <w:lang w:val="sr-Cyrl-BA"/>
        </w:rPr>
        <w:t>тијелу, да једном годишње поднесе Извјештај о свом раду Народ</w:t>
      </w:r>
      <w:r w:rsidR="00E54C46" w:rsidRPr="00281D1F">
        <w:rPr>
          <w:rFonts w:asciiTheme="minorHAnsi" w:hAnsiTheme="minorHAnsi"/>
          <w:lang w:val="sr-Cyrl-BA"/>
        </w:rPr>
        <w:t>ној скупштини Републике Српске.</w:t>
      </w:r>
    </w:p>
    <w:p w14:paraId="4CC36C20" w14:textId="1BB5EDA6" w:rsidR="006205C1" w:rsidRPr="00281D1F" w:rsidRDefault="006205C1" w:rsidP="001971A8">
      <w:pPr>
        <w:shd w:val="clear" w:color="auto" w:fill="FFFFFF"/>
        <w:spacing w:after="120"/>
        <w:jc w:val="both"/>
        <w:rPr>
          <w:rFonts w:asciiTheme="minorHAnsi" w:hAnsiTheme="minorHAnsi"/>
          <w:noProof/>
          <w:lang w:val="sr-Cyrl-BA"/>
        </w:rPr>
      </w:pPr>
      <w:r w:rsidRPr="00281D1F">
        <w:rPr>
          <w:rFonts w:asciiTheme="minorHAnsi" w:hAnsiTheme="minorHAnsi"/>
          <w:lang w:val="sr-Cyrl-BA"/>
        </w:rPr>
        <w:t xml:space="preserve">Регулаторна комисија </w:t>
      </w:r>
      <w:r w:rsidR="00E83E32" w:rsidRPr="00281D1F">
        <w:rPr>
          <w:rFonts w:asciiTheme="minorHAnsi" w:hAnsiTheme="minorHAnsi"/>
          <w:lang w:val="sr-Cyrl-BA"/>
        </w:rPr>
        <w:t xml:space="preserve">je </w:t>
      </w:r>
      <w:r w:rsidRPr="00281D1F">
        <w:rPr>
          <w:rFonts w:asciiTheme="minorHAnsi" w:hAnsiTheme="minorHAnsi"/>
          <w:lang w:val="sr-Cyrl-BA"/>
        </w:rPr>
        <w:t xml:space="preserve">у </w:t>
      </w:r>
      <w:r w:rsidR="00E83E32" w:rsidRPr="00281D1F">
        <w:rPr>
          <w:rFonts w:asciiTheme="minorHAnsi" w:hAnsiTheme="minorHAnsi"/>
          <w:lang w:val="sr-Cyrl-BA"/>
        </w:rPr>
        <w:t>202</w:t>
      </w:r>
      <w:r w:rsidR="00D02D5F">
        <w:rPr>
          <w:rFonts w:asciiTheme="minorHAnsi" w:hAnsiTheme="minorHAnsi"/>
          <w:lang w:val="sr-Latn-BA"/>
        </w:rPr>
        <w:t>4</w:t>
      </w:r>
      <w:r w:rsidR="00E83E32" w:rsidRPr="00281D1F">
        <w:rPr>
          <w:rFonts w:asciiTheme="minorHAnsi" w:hAnsiTheme="minorHAnsi"/>
          <w:lang w:val="sr-Cyrl-BA"/>
        </w:rPr>
        <w:t>.</w:t>
      </w:r>
      <w:r w:rsidRPr="00281D1F">
        <w:rPr>
          <w:rFonts w:asciiTheme="minorHAnsi" w:hAnsiTheme="minorHAnsi"/>
          <w:lang w:val="sr-Cyrl-BA"/>
        </w:rPr>
        <w:t xml:space="preserve"> години </w:t>
      </w:r>
      <w:r w:rsidR="00E83E32" w:rsidRPr="00281D1F">
        <w:rPr>
          <w:rFonts w:asciiTheme="minorHAnsi" w:hAnsiTheme="minorHAnsi"/>
          <w:lang w:val="sr-Cyrl-BA"/>
        </w:rPr>
        <w:t xml:space="preserve">имала за циљ </w:t>
      </w:r>
      <w:r w:rsidRPr="00281D1F">
        <w:rPr>
          <w:rFonts w:asciiTheme="minorHAnsi" w:hAnsiTheme="minorHAnsi"/>
          <w:noProof/>
          <w:lang w:val="sr-Cyrl-BA"/>
        </w:rPr>
        <w:t>да у тржишним условима</w:t>
      </w:r>
      <w:r w:rsidR="00E83E32" w:rsidRPr="00281D1F">
        <w:rPr>
          <w:rFonts w:asciiTheme="minorHAnsi" w:hAnsiTheme="minorHAnsi"/>
          <w:noProof/>
          <w:lang w:val="sr-Cyrl-BA"/>
        </w:rPr>
        <w:t>, које су карактерисали велики поремећаји и неизвјесности на тржишту,</w:t>
      </w:r>
      <w:r w:rsidRPr="00281D1F">
        <w:rPr>
          <w:rFonts w:asciiTheme="minorHAnsi" w:hAnsiTheme="minorHAnsi"/>
          <w:noProof/>
          <w:lang w:val="sr-Cyrl-BA"/>
        </w:rPr>
        <w:t xml:space="preserve"> обезбиједи </w:t>
      </w:r>
      <w:r w:rsidR="003111DA" w:rsidRPr="00281D1F">
        <w:rPr>
          <w:rFonts w:asciiTheme="minorHAnsi" w:hAnsiTheme="minorHAnsi"/>
          <w:noProof/>
          <w:lang w:val="sr-Cyrl-BA"/>
        </w:rPr>
        <w:t>приступ мрежи</w:t>
      </w:r>
      <w:r w:rsidRPr="00281D1F">
        <w:rPr>
          <w:rFonts w:asciiTheme="minorHAnsi" w:hAnsiTheme="minorHAnsi"/>
          <w:noProof/>
          <w:lang w:val="sr-Cyrl-BA"/>
        </w:rPr>
        <w:t>, сигурност снабдијевања енергијом и одрживи развој</w:t>
      </w:r>
      <w:r w:rsidR="00E83E32" w:rsidRPr="00281D1F">
        <w:rPr>
          <w:rFonts w:asciiTheme="minorHAnsi" w:hAnsiTheme="minorHAnsi"/>
          <w:noProof/>
          <w:lang w:val="sr-Cyrl-BA"/>
        </w:rPr>
        <w:t>.</w:t>
      </w:r>
      <w:r w:rsidR="00930DE2" w:rsidRPr="00281D1F">
        <w:rPr>
          <w:rFonts w:asciiTheme="minorHAnsi" w:hAnsiTheme="minorHAnsi"/>
          <w:noProof/>
          <w:lang w:val="sr-Cyrl-BA"/>
        </w:rPr>
        <w:t xml:space="preserve"> </w:t>
      </w:r>
    </w:p>
    <w:p w14:paraId="0017D542" w14:textId="1DB0BB8D" w:rsidR="002307D8" w:rsidRPr="00281D1F" w:rsidRDefault="004E13E3" w:rsidP="001971A8">
      <w:pPr>
        <w:shd w:val="clear" w:color="auto" w:fill="FFFFFF"/>
        <w:spacing w:after="120"/>
        <w:jc w:val="both"/>
        <w:rPr>
          <w:rFonts w:asciiTheme="minorHAnsi" w:hAnsiTheme="minorHAnsi"/>
          <w:noProof/>
          <w:lang w:val="sr-Cyrl-BA"/>
        </w:rPr>
      </w:pPr>
      <w:r w:rsidRPr="00281D1F">
        <w:rPr>
          <w:rFonts w:asciiTheme="minorHAnsi" w:hAnsiTheme="minorHAnsi"/>
          <w:noProof/>
          <w:lang w:val="sr-Cyrl-BA"/>
        </w:rPr>
        <w:t>Током</w:t>
      </w:r>
      <w:r w:rsidR="00E47F0E" w:rsidRPr="00281D1F">
        <w:rPr>
          <w:rFonts w:asciiTheme="minorHAnsi" w:hAnsiTheme="minorHAnsi"/>
          <w:noProof/>
          <w:lang w:val="sr-Cyrl-BA"/>
        </w:rPr>
        <w:t xml:space="preserve"> </w:t>
      </w:r>
      <w:r w:rsidR="00DE25BD" w:rsidRPr="00281D1F">
        <w:rPr>
          <w:rFonts w:asciiTheme="minorHAnsi" w:hAnsiTheme="minorHAnsi"/>
          <w:noProof/>
          <w:lang w:val="sr-Cyrl-BA"/>
        </w:rPr>
        <w:t>202</w:t>
      </w:r>
      <w:r w:rsidR="00170973">
        <w:rPr>
          <w:rFonts w:asciiTheme="minorHAnsi" w:hAnsiTheme="minorHAnsi"/>
          <w:noProof/>
          <w:lang w:val="sr-Cyrl-BA"/>
        </w:rPr>
        <w:t>4</w:t>
      </w:r>
      <w:r w:rsidR="002307D8" w:rsidRPr="00281D1F">
        <w:rPr>
          <w:rFonts w:asciiTheme="minorHAnsi" w:hAnsiTheme="minorHAnsi"/>
          <w:noProof/>
          <w:lang w:val="sr-Cyrl-BA"/>
        </w:rPr>
        <w:t>.</w:t>
      </w:r>
      <w:r w:rsidRPr="00281D1F">
        <w:rPr>
          <w:rFonts w:asciiTheme="minorHAnsi" w:hAnsiTheme="minorHAnsi"/>
          <w:noProof/>
          <w:lang w:val="sr-Cyrl-BA"/>
        </w:rPr>
        <w:t xml:space="preserve"> године, Регулаторна комисија је</w:t>
      </w:r>
      <w:r w:rsidR="002307D8" w:rsidRPr="00281D1F">
        <w:rPr>
          <w:rFonts w:asciiTheme="minorHAnsi" w:hAnsiTheme="minorHAnsi"/>
          <w:noProof/>
          <w:lang w:val="sr-Cyrl-BA"/>
        </w:rPr>
        <w:t xml:space="preserve"> одржала </w:t>
      </w:r>
      <w:r w:rsidR="00B36BF6">
        <w:rPr>
          <w:rFonts w:asciiTheme="minorHAnsi" w:hAnsiTheme="minorHAnsi"/>
          <w:noProof/>
          <w:lang w:val="bs-Latn-BA"/>
        </w:rPr>
        <w:t>38</w:t>
      </w:r>
      <w:r w:rsidR="00D41A1C" w:rsidRPr="00281D1F">
        <w:rPr>
          <w:rFonts w:asciiTheme="minorHAnsi" w:hAnsiTheme="minorHAnsi"/>
          <w:noProof/>
          <w:lang w:val="sr-Cyrl-BA"/>
        </w:rPr>
        <w:t xml:space="preserve"> </w:t>
      </w:r>
      <w:r w:rsidR="006C55A4" w:rsidRPr="00281D1F">
        <w:rPr>
          <w:rFonts w:asciiTheme="minorHAnsi" w:hAnsiTheme="minorHAnsi"/>
          <w:noProof/>
          <w:lang w:val="sr-Cyrl-BA"/>
        </w:rPr>
        <w:t xml:space="preserve">редовних </w:t>
      </w:r>
      <w:r w:rsidR="002307D8" w:rsidRPr="00281D1F">
        <w:rPr>
          <w:rFonts w:asciiTheme="minorHAnsi" w:hAnsiTheme="minorHAnsi"/>
          <w:noProof/>
          <w:lang w:val="sr-Cyrl-BA"/>
        </w:rPr>
        <w:t>сједниц</w:t>
      </w:r>
      <w:r w:rsidR="006C55A4" w:rsidRPr="00281D1F">
        <w:rPr>
          <w:rFonts w:asciiTheme="minorHAnsi" w:hAnsiTheme="minorHAnsi"/>
          <w:noProof/>
          <w:lang w:val="sr-Cyrl-BA"/>
        </w:rPr>
        <w:t>а</w:t>
      </w:r>
      <w:r w:rsidR="00B36BF6">
        <w:rPr>
          <w:rFonts w:asciiTheme="minorHAnsi" w:hAnsiTheme="minorHAnsi"/>
          <w:noProof/>
          <w:lang w:val="sr-Cyrl-BA"/>
        </w:rPr>
        <w:t xml:space="preserve"> и једну ванредну сједницу</w:t>
      </w:r>
      <w:r w:rsidR="002307D8" w:rsidRPr="00281D1F">
        <w:rPr>
          <w:rFonts w:asciiTheme="minorHAnsi" w:hAnsiTheme="minorHAnsi"/>
          <w:noProof/>
          <w:lang w:val="sr-Cyrl-BA"/>
        </w:rPr>
        <w:t>, на којима су дон</w:t>
      </w:r>
      <w:r w:rsidR="00BF39D7" w:rsidRPr="00281D1F">
        <w:rPr>
          <w:rFonts w:asciiTheme="minorHAnsi" w:hAnsiTheme="minorHAnsi"/>
          <w:noProof/>
          <w:lang w:val="sr-Cyrl-BA"/>
        </w:rPr>
        <w:t>есен</w:t>
      </w:r>
      <w:r w:rsidR="002307D8" w:rsidRPr="00281D1F">
        <w:rPr>
          <w:rFonts w:asciiTheme="minorHAnsi" w:hAnsiTheme="minorHAnsi"/>
          <w:noProof/>
          <w:lang w:val="sr-Cyrl-BA"/>
        </w:rPr>
        <w:t xml:space="preserve">е одлуке </w:t>
      </w:r>
      <w:r w:rsidR="00586F6A" w:rsidRPr="00281D1F">
        <w:rPr>
          <w:rFonts w:asciiTheme="minorHAnsi" w:hAnsiTheme="minorHAnsi"/>
          <w:noProof/>
          <w:lang w:val="sr-Cyrl-BA"/>
        </w:rPr>
        <w:t>из дјелокруга рада -</w:t>
      </w:r>
      <w:r w:rsidR="002307D8" w:rsidRPr="00281D1F">
        <w:rPr>
          <w:rFonts w:asciiTheme="minorHAnsi" w:hAnsiTheme="minorHAnsi"/>
          <w:noProof/>
          <w:lang w:val="sr-Cyrl-BA"/>
        </w:rPr>
        <w:t xml:space="preserve"> издавањ</w:t>
      </w:r>
      <w:r w:rsidRPr="00281D1F">
        <w:rPr>
          <w:rFonts w:asciiTheme="minorHAnsi" w:hAnsiTheme="minorHAnsi"/>
          <w:noProof/>
          <w:lang w:val="sr-Cyrl-BA"/>
        </w:rPr>
        <w:t>е</w:t>
      </w:r>
      <w:r w:rsidR="002307D8" w:rsidRPr="00281D1F">
        <w:rPr>
          <w:rFonts w:asciiTheme="minorHAnsi" w:hAnsiTheme="minorHAnsi"/>
          <w:noProof/>
          <w:lang w:val="sr-Cyrl-BA"/>
        </w:rPr>
        <w:t xml:space="preserve"> и одузимањ</w:t>
      </w:r>
      <w:r w:rsidRPr="00281D1F">
        <w:rPr>
          <w:rFonts w:asciiTheme="minorHAnsi" w:hAnsiTheme="minorHAnsi"/>
          <w:noProof/>
          <w:lang w:val="sr-Cyrl-BA"/>
        </w:rPr>
        <w:t>е</w:t>
      </w:r>
      <w:r w:rsidR="002307D8" w:rsidRPr="00281D1F">
        <w:rPr>
          <w:rFonts w:asciiTheme="minorHAnsi" w:hAnsiTheme="minorHAnsi"/>
          <w:noProof/>
          <w:lang w:val="sr-Cyrl-BA"/>
        </w:rPr>
        <w:t xml:space="preserve"> дозвола, надзор тржишта енергије, заштит</w:t>
      </w:r>
      <w:r w:rsidRPr="00281D1F">
        <w:rPr>
          <w:rFonts w:asciiTheme="minorHAnsi" w:hAnsiTheme="minorHAnsi"/>
          <w:noProof/>
          <w:lang w:val="sr-Cyrl-BA"/>
        </w:rPr>
        <w:t>а</w:t>
      </w:r>
      <w:r w:rsidR="002307D8" w:rsidRPr="00281D1F">
        <w:rPr>
          <w:rFonts w:asciiTheme="minorHAnsi" w:hAnsiTheme="minorHAnsi"/>
          <w:noProof/>
          <w:lang w:val="sr-Cyrl-BA"/>
        </w:rPr>
        <w:t xml:space="preserve"> купаца, регулациј</w:t>
      </w:r>
      <w:r w:rsidRPr="00281D1F">
        <w:rPr>
          <w:rFonts w:asciiTheme="minorHAnsi" w:hAnsiTheme="minorHAnsi"/>
          <w:noProof/>
          <w:lang w:val="sr-Cyrl-BA"/>
        </w:rPr>
        <w:t>а</w:t>
      </w:r>
      <w:r w:rsidR="002307D8" w:rsidRPr="00281D1F">
        <w:rPr>
          <w:rFonts w:asciiTheme="minorHAnsi" w:hAnsiTheme="minorHAnsi"/>
          <w:noProof/>
          <w:lang w:val="sr-Cyrl-BA"/>
        </w:rPr>
        <w:t xml:space="preserve"> цијена</w:t>
      </w:r>
      <w:r w:rsidR="00930DE2" w:rsidRPr="00281D1F">
        <w:rPr>
          <w:rFonts w:asciiTheme="minorHAnsi" w:hAnsiTheme="minorHAnsi"/>
          <w:noProof/>
          <w:lang w:val="sr-Cyrl-BA"/>
        </w:rPr>
        <w:t xml:space="preserve"> у дијелу који се односи на</w:t>
      </w:r>
      <w:r w:rsidR="00A9083D" w:rsidRPr="00281D1F">
        <w:rPr>
          <w:rFonts w:asciiTheme="minorHAnsi" w:hAnsiTheme="minorHAnsi"/>
          <w:noProof/>
          <w:lang w:val="sr-Cyrl-BA"/>
        </w:rPr>
        <w:t xml:space="preserve"> коришћење дистрибутивног система (мрежарину) и </w:t>
      </w:r>
      <w:r w:rsidR="00930DE2" w:rsidRPr="00281D1F">
        <w:rPr>
          <w:rFonts w:asciiTheme="minorHAnsi" w:hAnsiTheme="minorHAnsi"/>
          <w:noProof/>
          <w:lang w:val="sr-Cyrl-BA"/>
        </w:rPr>
        <w:t>универзалну услугу</w:t>
      </w:r>
      <w:r w:rsidR="002307D8" w:rsidRPr="00281D1F">
        <w:rPr>
          <w:rFonts w:asciiTheme="minorHAnsi" w:hAnsiTheme="minorHAnsi"/>
          <w:noProof/>
          <w:lang w:val="sr-Cyrl-BA"/>
        </w:rPr>
        <w:t>, обновљив</w:t>
      </w:r>
      <w:r w:rsidR="00CD7CD3" w:rsidRPr="00281D1F">
        <w:rPr>
          <w:rFonts w:asciiTheme="minorHAnsi" w:hAnsiTheme="minorHAnsi"/>
          <w:noProof/>
          <w:lang w:val="sr-Cyrl-BA"/>
        </w:rPr>
        <w:t>e</w:t>
      </w:r>
      <w:r w:rsidR="002307D8" w:rsidRPr="00281D1F">
        <w:rPr>
          <w:rFonts w:asciiTheme="minorHAnsi" w:hAnsiTheme="minorHAnsi"/>
          <w:noProof/>
          <w:lang w:val="sr-Cyrl-BA"/>
        </w:rPr>
        <w:t xml:space="preserve"> извор</w:t>
      </w:r>
      <w:r w:rsidR="00CD7CD3" w:rsidRPr="00281D1F">
        <w:rPr>
          <w:rFonts w:asciiTheme="minorHAnsi" w:hAnsiTheme="minorHAnsi"/>
          <w:noProof/>
          <w:lang w:val="sr-Cyrl-BA"/>
        </w:rPr>
        <w:t>e</w:t>
      </w:r>
      <w:r w:rsidR="002307D8" w:rsidRPr="00281D1F">
        <w:rPr>
          <w:rFonts w:asciiTheme="minorHAnsi" w:hAnsiTheme="minorHAnsi"/>
          <w:noProof/>
          <w:lang w:val="sr-Cyrl-BA"/>
        </w:rPr>
        <w:t xml:space="preserve"> енергије и друг</w:t>
      </w:r>
      <w:r w:rsidR="00CD7CD3" w:rsidRPr="00281D1F">
        <w:rPr>
          <w:rFonts w:asciiTheme="minorHAnsi" w:hAnsiTheme="minorHAnsi"/>
          <w:noProof/>
          <w:lang w:val="sr-Cyrl-BA"/>
        </w:rPr>
        <w:t>e</w:t>
      </w:r>
      <w:r w:rsidR="002307D8" w:rsidRPr="00281D1F">
        <w:rPr>
          <w:rFonts w:asciiTheme="minorHAnsi" w:hAnsiTheme="minorHAnsi"/>
          <w:noProof/>
          <w:lang w:val="sr-Cyrl-BA"/>
        </w:rPr>
        <w:t xml:space="preserve"> </w:t>
      </w:r>
      <w:r w:rsidR="00930DE2" w:rsidRPr="00281D1F">
        <w:rPr>
          <w:rFonts w:asciiTheme="minorHAnsi" w:hAnsiTheme="minorHAnsi"/>
          <w:noProof/>
          <w:lang w:val="sr-Cyrl-BA"/>
        </w:rPr>
        <w:t>послов</w:t>
      </w:r>
      <w:r w:rsidR="00CD7CD3" w:rsidRPr="00281D1F">
        <w:rPr>
          <w:rFonts w:asciiTheme="minorHAnsi" w:hAnsiTheme="minorHAnsi"/>
          <w:noProof/>
          <w:lang w:val="sr-Cyrl-BA"/>
        </w:rPr>
        <w:t>e</w:t>
      </w:r>
      <w:r w:rsidR="00930DE2" w:rsidRPr="00281D1F">
        <w:rPr>
          <w:rFonts w:asciiTheme="minorHAnsi" w:hAnsiTheme="minorHAnsi"/>
          <w:noProof/>
          <w:lang w:val="sr-Cyrl-BA"/>
        </w:rPr>
        <w:t xml:space="preserve"> </w:t>
      </w:r>
      <w:r w:rsidR="002307D8" w:rsidRPr="00281D1F">
        <w:rPr>
          <w:rFonts w:asciiTheme="minorHAnsi" w:hAnsiTheme="minorHAnsi"/>
          <w:noProof/>
          <w:lang w:val="sr-Cyrl-BA"/>
        </w:rPr>
        <w:t>из надлежности Регулаторне комисије.</w:t>
      </w:r>
    </w:p>
    <w:p w14:paraId="58989EBD" w14:textId="304AE3A0" w:rsidR="00D41A1C" w:rsidRPr="00281D1F" w:rsidRDefault="004E1D74" w:rsidP="001971A8">
      <w:pPr>
        <w:shd w:val="clear" w:color="auto" w:fill="FFFFFF"/>
        <w:spacing w:after="120"/>
        <w:jc w:val="both"/>
        <w:rPr>
          <w:rFonts w:asciiTheme="minorHAnsi" w:hAnsiTheme="minorHAnsi" w:cs="Arial"/>
          <w:lang w:val="sr-Cyrl-BA"/>
        </w:rPr>
      </w:pPr>
      <w:r w:rsidRPr="00281D1F">
        <w:rPr>
          <w:rFonts w:asciiTheme="minorHAnsi" w:hAnsiTheme="minorHAnsi"/>
          <w:noProof/>
          <w:lang w:val="sr-Cyrl-BA"/>
        </w:rPr>
        <w:t>Регулаторн</w:t>
      </w:r>
      <w:r w:rsidR="006C55A4" w:rsidRPr="00281D1F">
        <w:rPr>
          <w:rFonts w:asciiTheme="minorHAnsi" w:hAnsiTheme="minorHAnsi"/>
          <w:noProof/>
          <w:lang w:val="sr-Cyrl-BA"/>
        </w:rPr>
        <w:t>а</w:t>
      </w:r>
      <w:r w:rsidRPr="00281D1F">
        <w:rPr>
          <w:rFonts w:asciiTheme="minorHAnsi" w:hAnsiTheme="minorHAnsi"/>
          <w:noProof/>
          <w:lang w:val="sr-Cyrl-BA"/>
        </w:rPr>
        <w:t xml:space="preserve"> комисиј</w:t>
      </w:r>
      <w:r w:rsidR="006C55A4" w:rsidRPr="00281D1F">
        <w:rPr>
          <w:rFonts w:asciiTheme="minorHAnsi" w:hAnsiTheme="minorHAnsi"/>
          <w:noProof/>
          <w:lang w:val="sr-Cyrl-BA"/>
        </w:rPr>
        <w:t>а је велики дио својих активности</w:t>
      </w:r>
      <w:r w:rsidR="00A9083D" w:rsidRPr="00281D1F">
        <w:rPr>
          <w:rFonts w:asciiTheme="minorHAnsi" w:hAnsiTheme="minorHAnsi"/>
          <w:noProof/>
          <w:lang w:val="sr-Cyrl-BA"/>
        </w:rPr>
        <w:t xml:space="preserve"> и током </w:t>
      </w:r>
      <w:r w:rsidR="00D41A1C" w:rsidRPr="00281D1F">
        <w:rPr>
          <w:rFonts w:asciiTheme="minorHAnsi" w:hAnsiTheme="minorHAnsi"/>
          <w:noProof/>
          <w:lang w:val="sr-Cyrl-BA"/>
        </w:rPr>
        <w:t>202</w:t>
      </w:r>
      <w:r w:rsidR="00170973">
        <w:rPr>
          <w:rFonts w:asciiTheme="minorHAnsi" w:hAnsiTheme="minorHAnsi"/>
          <w:noProof/>
          <w:lang w:val="sr-Cyrl-BA"/>
        </w:rPr>
        <w:t>4</w:t>
      </w:r>
      <w:r w:rsidR="00A9083D" w:rsidRPr="00281D1F">
        <w:rPr>
          <w:rFonts w:asciiTheme="minorHAnsi" w:hAnsiTheme="minorHAnsi"/>
          <w:noProof/>
          <w:lang w:val="sr-Cyrl-BA"/>
        </w:rPr>
        <w:t>. године</w:t>
      </w:r>
      <w:r w:rsidR="006C55A4" w:rsidRPr="00281D1F">
        <w:rPr>
          <w:rFonts w:asciiTheme="minorHAnsi" w:hAnsiTheme="minorHAnsi"/>
          <w:noProof/>
          <w:lang w:val="sr-Cyrl-BA"/>
        </w:rPr>
        <w:t xml:space="preserve"> посветила</w:t>
      </w:r>
      <w:r w:rsidRPr="00281D1F">
        <w:rPr>
          <w:rFonts w:asciiTheme="minorHAnsi" w:hAnsiTheme="minorHAnsi"/>
          <w:noProof/>
          <w:lang w:val="sr-Cyrl-BA"/>
        </w:rPr>
        <w:t xml:space="preserve"> </w:t>
      </w:r>
      <w:r w:rsidR="00D41A1C" w:rsidRPr="00281D1F">
        <w:rPr>
          <w:rFonts w:asciiTheme="minorHAnsi" w:hAnsiTheme="minorHAnsi"/>
          <w:noProof/>
          <w:lang w:val="sr-Cyrl-BA"/>
        </w:rPr>
        <w:t xml:space="preserve">анализи примјене и доношењу </w:t>
      </w:r>
      <w:r w:rsidRPr="00281D1F">
        <w:rPr>
          <w:rFonts w:asciiTheme="minorHAnsi" w:hAnsiTheme="minorHAnsi"/>
          <w:noProof/>
          <w:lang w:val="sr-Cyrl-BA"/>
        </w:rPr>
        <w:t xml:space="preserve">подзаконских аката </w:t>
      </w:r>
      <w:r w:rsidR="00D41A1C" w:rsidRPr="00281D1F">
        <w:rPr>
          <w:rFonts w:asciiTheme="minorHAnsi" w:hAnsiTheme="minorHAnsi"/>
          <w:noProof/>
          <w:lang w:val="sr-Cyrl-BA"/>
        </w:rPr>
        <w:t>у циљу даљег</w:t>
      </w:r>
      <w:r w:rsidR="006205C1" w:rsidRPr="00281D1F">
        <w:rPr>
          <w:rFonts w:asciiTheme="minorHAnsi" w:hAnsiTheme="minorHAnsi"/>
          <w:noProof/>
          <w:lang w:val="sr-Cyrl-BA"/>
        </w:rPr>
        <w:t xml:space="preserve"> </w:t>
      </w:r>
      <w:r w:rsidR="00106A93" w:rsidRPr="00281D1F">
        <w:rPr>
          <w:rFonts w:asciiTheme="minorHAnsi" w:hAnsiTheme="minorHAnsi"/>
          <w:noProof/>
          <w:lang w:val="sr-Cyrl-BA"/>
        </w:rPr>
        <w:t>развоја</w:t>
      </w:r>
      <w:r w:rsidR="006205C1" w:rsidRPr="00281D1F">
        <w:rPr>
          <w:rFonts w:asciiTheme="minorHAnsi" w:hAnsiTheme="minorHAnsi"/>
          <w:noProof/>
          <w:lang w:val="sr-Cyrl-BA"/>
        </w:rPr>
        <w:t xml:space="preserve"> тржишта електричне енергије</w:t>
      </w:r>
      <w:r w:rsidR="00C95540" w:rsidRPr="00281D1F">
        <w:rPr>
          <w:rFonts w:asciiTheme="minorHAnsi" w:hAnsiTheme="minorHAnsi"/>
          <w:noProof/>
          <w:lang w:val="sr-Cyrl-BA"/>
        </w:rPr>
        <w:t>, али</w:t>
      </w:r>
      <w:r w:rsidR="00930DE2" w:rsidRPr="00281D1F">
        <w:rPr>
          <w:rFonts w:asciiTheme="minorHAnsi" w:hAnsiTheme="minorHAnsi"/>
          <w:noProof/>
          <w:lang w:val="sr-Cyrl-BA"/>
        </w:rPr>
        <w:t xml:space="preserve"> и природног гаса</w:t>
      </w:r>
      <w:r w:rsidR="006205C1" w:rsidRPr="00281D1F">
        <w:rPr>
          <w:rFonts w:asciiTheme="minorHAnsi" w:hAnsiTheme="minorHAnsi"/>
          <w:noProof/>
          <w:lang w:val="sr-Cyrl-BA"/>
        </w:rPr>
        <w:t xml:space="preserve">. </w:t>
      </w:r>
      <w:r w:rsidR="006205C1" w:rsidRPr="00281D1F">
        <w:rPr>
          <w:rFonts w:asciiTheme="minorHAnsi" w:hAnsiTheme="minorHAnsi" w:cs="Arial"/>
          <w:lang w:val="sr-Cyrl-BA"/>
        </w:rPr>
        <w:t>Један од основних циљева у процесу</w:t>
      </w:r>
      <w:r w:rsidR="006C55A4" w:rsidRPr="00281D1F">
        <w:rPr>
          <w:rFonts w:asciiTheme="minorHAnsi" w:hAnsiTheme="minorHAnsi" w:cs="Arial"/>
          <w:lang w:val="sr-Cyrl-BA"/>
        </w:rPr>
        <w:t xml:space="preserve"> развоја тржишта</w:t>
      </w:r>
      <w:r w:rsidR="006205C1" w:rsidRPr="00281D1F" w:rsidDel="00A20B5B">
        <w:rPr>
          <w:rFonts w:asciiTheme="minorHAnsi" w:hAnsiTheme="minorHAnsi" w:cs="Arial"/>
          <w:lang w:val="sr-Cyrl-BA"/>
        </w:rPr>
        <w:t xml:space="preserve"> </w:t>
      </w:r>
      <w:r w:rsidR="006205C1" w:rsidRPr="00281D1F">
        <w:rPr>
          <w:rFonts w:asciiTheme="minorHAnsi" w:hAnsiTheme="minorHAnsi" w:cs="Arial"/>
          <w:lang w:val="sr-Cyrl-BA"/>
        </w:rPr>
        <w:t xml:space="preserve">јесте </w:t>
      </w:r>
      <w:r w:rsidR="006C55A4" w:rsidRPr="00281D1F">
        <w:rPr>
          <w:rFonts w:asciiTheme="minorHAnsi" w:hAnsiTheme="minorHAnsi" w:cs="Arial"/>
          <w:lang w:val="sr-Cyrl-BA"/>
        </w:rPr>
        <w:t xml:space="preserve">и </w:t>
      </w:r>
      <w:r w:rsidR="006205C1" w:rsidRPr="00281D1F">
        <w:rPr>
          <w:rFonts w:asciiTheme="minorHAnsi" w:hAnsiTheme="minorHAnsi" w:cs="Arial"/>
          <w:lang w:val="sr-Cyrl-BA"/>
        </w:rPr>
        <w:t>прав</w:t>
      </w:r>
      <w:r w:rsidR="00CA432A" w:rsidRPr="00281D1F">
        <w:rPr>
          <w:rFonts w:asciiTheme="minorHAnsi" w:hAnsiTheme="minorHAnsi" w:cs="Arial"/>
          <w:lang w:val="sr-Cyrl-BA"/>
        </w:rPr>
        <w:t>о</w:t>
      </w:r>
      <w:r w:rsidR="006205C1" w:rsidRPr="00281D1F">
        <w:rPr>
          <w:rFonts w:asciiTheme="minorHAnsi" w:hAnsiTheme="minorHAnsi" w:cs="Arial"/>
          <w:lang w:val="sr-Cyrl-BA"/>
        </w:rPr>
        <w:t xml:space="preserve"> купца на </w:t>
      </w:r>
      <w:r w:rsidR="00930DE2" w:rsidRPr="00281D1F">
        <w:rPr>
          <w:rFonts w:asciiTheme="minorHAnsi" w:hAnsiTheme="minorHAnsi" w:cs="Arial"/>
          <w:lang w:val="sr-Cyrl-BA"/>
        </w:rPr>
        <w:t xml:space="preserve">слободан </w:t>
      </w:r>
      <w:r w:rsidR="006205C1" w:rsidRPr="00281D1F">
        <w:rPr>
          <w:rFonts w:asciiTheme="minorHAnsi" w:hAnsiTheme="minorHAnsi" w:cs="Arial"/>
          <w:lang w:val="sr-Cyrl-BA"/>
        </w:rPr>
        <w:t>избор снабдјевача електричном енергијом и обратно, омогућавање јасних, јавних и непристрасних услова под којима снабдјевачи врше дјелатност снабдијевања купаца електричном енергијом</w:t>
      </w:r>
      <w:r w:rsidR="00A76646" w:rsidRPr="00281D1F">
        <w:rPr>
          <w:rFonts w:asciiTheme="minorHAnsi" w:hAnsiTheme="minorHAnsi" w:cs="Arial"/>
          <w:lang w:val="sr-Cyrl-BA"/>
        </w:rPr>
        <w:t xml:space="preserve"> или природним</w:t>
      </w:r>
      <w:r w:rsidR="00586F6A" w:rsidRPr="00281D1F">
        <w:rPr>
          <w:rFonts w:asciiTheme="minorHAnsi" w:hAnsiTheme="minorHAnsi" w:cs="Arial"/>
          <w:lang w:val="sr-Cyrl-BA"/>
        </w:rPr>
        <w:t xml:space="preserve"> гас</w:t>
      </w:r>
      <w:r w:rsidR="00A76646" w:rsidRPr="00281D1F">
        <w:rPr>
          <w:rFonts w:asciiTheme="minorHAnsi" w:hAnsiTheme="minorHAnsi" w:cs="Arial"/>
          <w:lang w:val="sr-Cyrl-BA"/>
        </w:rPr>
        <w:t>ом</w:t>
      </w:r>
      <w:r w:rsidR="006205C1" w:rsidRPr="00281D1F">
        <w:rPr>
          <w:rFonts w:asciiTheme="minorHAnsi" w:hAnsiTheme="minorHAnsi" w:cs="Arial"/>
          <w:lang w:val="sr-Cyrl-BA"/>
        </w:rPr>
        <w:t>. У том смислу, сви купци електричне енергије у Републици Српској имају право на слободан избор снабдјевача</w:t>
      </w:r>
      <w:r w:rsidR="00BF39D7" w:rsidRPr="00281D1F">
        <w:rPr>
          <w:rFonts w:asciiTheme="minorHAnsi" w:hAnsiTheme="minorHAnsi" w:cs="Arial"/>
          <w:lang w:val="sr-Cyrl-BA"/>
        </w:rPr>
        <w:t>.</w:t>
      </w:r>
      <w:r w:rsidR="00065527" w:rsidRPr="00281D1F">
        <w:rPr>
          <w:rFonts w:asciiTheme="minorHAnsi" w:hAnsiTheme="minorHAnsi" w:cs="Arial"/>
          <w:lang w:val="sr-Cyrl-BA"/>
        </w:rPr>
        <w:t xml:space="preserve"> </w:t>
      </w:r>
      <w:r w:rsidR="00BF39D7" w:rsidRPr="00281D1F">
        <w:rPr>
          <w:rFonts w:asciiTheme="minorHAnsi" w:hAnsiTheme="minorHAnsi" w:cs="Arial"/>
          <w:lang w:val="sr-Cyrl-BA"/>
        </w:rPr>
        <w:t>Међутим,</w:t>
      </w:r>
      <w:r w:rsidR="00065527" w:rsidRPr="00281D1F">
        <w:rPr>
          <w:rFonts w:asciiTheme="minorHAnsi" w:hAnsiTheme="minorHAnsi" w:cs="Arial"/>
          <w:lang w:val="sr-Cyrl-BA"/>
        </w:rPr>
        <w:t xml:space="preserve"> у циљу заштите купаца</w:t>
      </w:r>
      <w:r w:rsidR="00117263" w:rsidRPr="00281D1F">
        <w:rPr>
          <w:rFonts w:asciiTheme="minorHAnsi" w:hAnsiTheme="minorHAnsi" w:cs="Arial"/>
          <w:lang w:val="sr-Cyrl-BA"/>
        </w:rPr>
        <w:t>,</w:t>
      </w:r>
      <w:r w:rsidR="00065527" w:rsidRPr="00281D1F">
        <w:rPr>
          <w:rFonts w:asciiTheme="minorHAnsi" w:hAnsiTheme="minorHAnsi" w:cs="Arial"/>
          <w:lang w:val="sr-Cyrl-BA"/>
        </w:rPr>
        <w:t xml:space="preserve"> домаћинства и мали купци</w:t>
      </w:r>
      <w:r w:rsidR="00586F6A" w:rsidRPr="00281D1F">
        <w:rPr>
          <w:rFonts w:asciiTheme="minorHAnsi" w:hAnsiTheme="minorHAnsi" w:cs="Arial"/>
          <w:lang w:val="sr-Cyrl-BA"/>
        </w:rPr>
        <w:t xml:space="preserve"> у сектору електричне енергије </w:t>
      </w:r>
      <w:r w:rsidR="00065527" w:rsidRPr="00281D1F">
        <w:rPr>
          <w:rFonts w:asciiTheme="minorHAnsi" w:hAnsiTheme="minorHAnsi" w:cs="Arial"/>
          <w:lang w:val="sr-Cyrl-BA"/>
        </w:rPr>
        <w:t>имају право и на снабдијевање од јавних снабдјевача по регулисаним цијенама, до</w:t>
      </w:r>
      <w:r w:rsidR="001343A4" w:rsidRPr="00281D1F">
        <w:rPr>
          <w:rFonts w:asciiTheme="minorHAnsi" w:hAnsiTheme="minorHAnsi" w:cs="Arial"/>
          <w:lang w:val="sr-Cyrl-BA"/>
        </w:rPr>
        <w:t>к</w:t>
      </w:r>
      <w:r w:rsidR="00065527" w:rsidRPr="00281D1F">
        <w:rPr>
          <w:rFonts w:asciiTheme="minorHAnsi" w:hAnsiTheme="minorHAnsi" w:cs="Arial"/>
          <w:lang w:val="sr-Cyrl-BA"/>
        </w:rPr>
        <w:t xml:space="preserve"> остали купци имају право на резервно снабдијевање</w:t>
      </w:r>
      <w:r w:rsidR="006205C1" w:rsidRPr="00281D1F">
        <w:rPr>
          <w:rFonts w:asciiTheme="minorHAnsi" w:hAnsiTheme="minorHAnsi" w:cs="Arial"/>
          <w:lang w:val="sr-Cyrl-BA"/>
        </w:rPr>
        <w:t xml:space="preserve">. </w:t>
      </w:r>
      <w:r w:rsidR="00EC3B5C" w:rsidRPr="00281D1F">
        <w:rPr>
          <w:rFonts w:asciiTheme="minorHAnsi" w:hAnsiTheme="minorHAnsi" w:cs="Arial"/>
          <w:lang w:val="sr-Cyrl-BA"/>
        </w:rPr>
        <w:t>Такође и у сектору природног гаса</w:t>
      </w:r>
      <w:r w:rsidR="0072641D" w:rsidRPr="00281D1F">
        <w:rPr>
          <w:rFonts w:asciiTheme="minorHAnsi" w:hAnsiTheme="minorHAnsi" w:cs="Arial"/>
          <w:lang w:val="sr-Cyrl-BA"/>
        </w:rPr>
        <w:t>,</w:t>
      </w:r>
      <w:r w:rsidR="00EC3B5C" w:rsidRPr="00281D1F">
        <w:rPr>
          <w:rFonts w:asciiTheme="minorHAnsi" w:hAnsiTheme="minorHAnsi" w:cs="Arial"/>
          <w:lang w:val="sr-Cyrl-BA"/>
        </w:rPr>
        <w:t xml:space="preserve"> купци </w:t>
      </w:r>
      <w:r w:rsidR="00965AC4" w:rsidRPr="00281D1F">
        <w:rPr>
          <w:rFonts w:asciiTheme="minorHAnsi" w:hAnsiTheme="minorHAnsi" w:cs="Arial"/>
          <w:lang w:val="sr-Cyrl-BA"/>
        </w:rPr>
        <w:t xml:space="preserve">имају право на слободан избор снабдјевача, при чему купци </w:t>
      </w:r>
      <w:r w:rsidR="00EC3B5C" w:rsidRPr="00281D1F">
        <w:rPr>
          <w:rFonts w:asciiTheme="minorHAnsi" w:hAnsiTheme="minorHAnsi" w:cs="Arial"/>
          <w:lang w:val="sr-Cyrl-BA"/>
        </w:rPr>
        <w:t>из категорије домаћинства</w:t>
      </w:r>
      <w:r w:rsidR="00F60B13" w:rsidRPr="00281D1F">
        <w:rPr>
          <w:rFonts w:asciiTheme="minorHAnsi" w:hAnsiTheme="minorHAnsi" w:cs="Arial"/>
          <w:lang w:val="sr-Cyrl-BA"/>
        </w:rPr>
        <w:t xml:space="preserve"> </w:t>
      </w:r>
      <w:r w:rsidR="00EC3B5C" w:rsidRPr="00281D1F">
        <w:rPr>
          <w:rFonts w:asciiTheme="minorHAnsi" w:hAnsiTheme="minorHAnsi" w:cs="Arial"/>
          <w:lang w:val="sr-Cyrl-BA"/>
        </w:rPr>
        <w:t xml:space="preserve">имају право на снабдијевање од стране јавног снабдјевача. </w:t>
      </w:r>
    </w:p>
    <w:p w14:paraId="572D0A3C" w14:textId="1B6C0D56" w:rsidR="00E83E32" w:rsidRPr="00281D1F" w:rsidRDefault="00A9083D" w:rsidP="00E83E32">
      <w:pPr>
        <w:shd w:val="clear" w:color="auto" w:fill="FFFFFF"/>
        <w:spacing w:after="120"/>
        <w:jc w:val="both"/>
        <w:rPr>
          <w:rFonts w:asciiTheme="minorHAnsi" w:hAnsiTheme="minorHAnsi" w:cs="Arial"/>
          <w:lang w:val="sr-Cyrl-BA"/>
        </w:rPr>
      </w:pPr>
      <w:r w:rsidRPr="00281D1F">
        <w:rPr>
          <w:rFonts w:asciiTheme="minorHAnsi" w:hAnsiTheme="minorHAnsi" w:cs="Arial"/>
          <w:lang w:val="sr-Cyrl-BA"/>
        </w:rPr>
        <w:t xml:space="preserve">Током </w:t>
      </w:r>
      <w:r w:rsidR="00D41A1C" w:rsidRPr="00281D1F">
        <w:rPr>
          <w:rFonts w:asciiTheme="minorHAnsi" w:hAnsiTheme="minorHAnsi" w:cs="Arial"/>
          <w:lang w:val="sr-Cyrl-BA"/>
        </w:rPr>
        <w:t>претходних година</w:t>
      </w:r>
      <w:r w:rsidR="002A399F" w:rsidRPr="00281D1F">
        <w:rPr>
          <w:rFonts w:asciiTheme="minorHAnsi" w:hAnsiTheme="minorHAnsi" w:cs="Arial"/>
          <w:lang w:val="sr-Cyrl-BA"/>
        </w:rPr>
        <w:t>,</w:t>
      </w:r>
      <w:r w:rsidR="00987C26" w:rsidRPr="00281D1F">
        <w:rPr>
          <w:rFonts w:asciiTheme="minorHAnsi" w:hAnsiTheme="minorHAnsi" w:cs="Arial"/>
          <w:lang w:val="sr-Cyrl-BA"/>
        </w:rPr>
        <w:t xml:space="preserve"> </w:t>
      </w:r>
      <w:r w:rsidR="004E1D74" w:rsidRPr="00281D1F">
        <w:rPr>
          <w:rFonts w:asciiTheme="minorHAnsi" w:hAnsiTheme="minorHAnsi" w:cs="Arial"/>
          <w:lang w:val="sr-Cyrl-BA"/>
        </w:rPr>
        <w:t xml:space="preserve">остварен </w:t>
      </w:r>
      <w:r w:rsidR="00E83E32" w:rsidRPr="00281D1F">
        <w:rPr>
          <w:rFonts w:asciiTheme="minorHAnsi" w:hAnsiTheme="minorHAnsi" w:cs="Arial"/>
          <w:lang w:val="sr-Cyrl-BA"/>
        </w:rPr>
        <w:t>је напредак</w:t>
      </w:r>
      <w:r w:rsidR="00987C26" w:rsidRPr="00281D1F">
        <w:rPr>
          <w:rFonts w:asciiTheme="minorHAnsi" w:hAnsiTheme="minorHAnsi" w:cs="Arial"/>
          <w:lang w:val="sr-Cyrl-BA"/>
        </w:rPr>
        <w:t xml:space="preserve"> у развоју малопродајног тржишта електричне енергије,</w:t>
      </w:r>
      <w:r w:rsidR="004E1D74" w:rsidRPr="00281D1F">
        <w:rPr>
          <w:rFonts w:asciiTheme="minorHAnsi" w:hAnsiTheme="minorHAnsi" w:cs="Arial"/>
          <w:lang w:val="sr-Cyrl-BA"/>
        </w:rPr>
        <w:t xml:space="preserve"> прије свега кроз </w:t>
      </w:r>
      <w:r w:rsidRPr="00281D1F">
        <w:rPr>
          <w:rFonts w:asciiTheme="minorHAnsi" w:hAnsiTheme="minorHAnsi" w:cs="Arial"/>
          <w:lang w:val="sr-Cyrl-BA"/>
        </w:rPr>
        <w:t xml:space="preserve">правно </w:t>
      </w:r>
      <w:r w:rsidR="004E1D74" w:rsidRPr="00281D1F">
        <w:rPr>
          <w:rFonts w:asciiTheme="minorHAnsi" w:hAnsiTheme="minorHAnsi" w:cs="Arial"/>
          <w:lang w:val="sr-Cyrl-BA"/>
        </w:rPr>
        <w:t>раздвајање јавног снабдјевача од оператора дистрибутивног система</w:t>
      </w:r>
      <w:r w:rsidR="00D41A1C" w:rsidRPr="00281D1F">
        <w:rPr>
          <w:rFonts w:asciiTheme="minorHAnsi" w:hAnsiTheme="minorHAnsi" w:cs="Arial"/>
          <w:lang w:val="sr-Cyrl-BA"/>
        </w:rPr>
        <w:t xml:space="preserve">, при чему се правно одвојен и независтан оператор дистрибутивног система намеће као незаобилазни </w:t>
      </w:r>
      <w:r w:rsidR="00E83E32" w:rsidRPr="00281D1F">
        <w:rPr>
          <w:rFonts w:asciiTheme="minorHAnsi" w:hAnsiTheme="minorHAnsi" w:cs="Arial"/>
          <w:lang w:val="sr-Cyrl-BA"/>
        </w:rPr>
        <w:t>фактор</w:t>
      </w:r>
      <w:r w:rsidR="00D41A1C" w:rsidRPr="00281D1F">
        <w:rPr>
          <w:rFonts w:asciiTheme="minorHAnsi" w:hAnsiTheme="minorHAnsi" w:cs="Arial"/>
          <w:lang w:val="sr-Cyrl-BA"/>
        </w:rPr>
        <w:t xml:space="preserve"> развоја малопродајног тржишта</w:t>
      </w:r>
      <w:r w:rsidR="0072641D" w:rsidRPr="00281D1F">
        <w:rPr>
          <w:rFonts w:asciiTheme="minorHAnsi" w:hAnsiTheme="minorHAnsi" w:cs="Arial"/>
          <w:lang w:val="sr-Cyrl-BA"/>
        </w:rPr>
        <w:t>.</w:t>
      </w:r>
      <w:r w:rsidRPr="00281D1F">
        <w:rPr>
          <w:rFonts w:asciiTheme="minorHAnsi" w:hAnsiTheme="minorHAnsi" w:cs="Arial"/>
          <w:lang w:val="sr-Cyrl-BA"/>
        </w:rPr>
        <w:t xml:space="preserve"> </w:t>
      </w:r>
      <w:r w:rsidR="00E83E32" w:rsidRPr="00281D1F">
        <w:rPr>
          <w:rFonts w:asciiTheme="minorHAnsi" w:hAnsiTheme="minorHAnsi" w:cs="Arial"/>
          <w:lang w:val="sr-Cyrl-BA"/>
        </w:rPr>
        <w:t>Управљање, рад и развој дистрибутивне мреже од стране независног оператор</w:t>
      </w:r>
      <w:r w:rsidR="00281D1F">
        <w:rPr>
          <w:rFonts w:asciiTheme="minorHAnsi" w:hAnsiTheme="minorHAnsi" w:cs="Arial"/>
          <w:lang w:val="sr-Cyrl-BA"/>
        </w:rPr>
        <w:t>а</w:t>
      </w:r>
      <w:r w:rsidR="00E83E32" w:rsidRPr="00281D1F">
        <w:rPr>
          <w:rFonts w:asciiTheme="minorHAnsi" w:hAnsiTheme="minorHAnsi" w:cs="Arial"/>
          <w:lang w:val="sr-Cyrl-BA"/>
        </w:rPr>
        <w:t xml:space="preserve"> дистрибутивног система, који је правно раз</w:t>
      </w:r>
      <w:r w:rsidR="00281D1F">
        <w:rPr>
          <w:rFonts w:asciiTheme="minorHAnsi" w:hAnsiTheme="minorHAnsi" w:cs="Arial"/>
          <w:lang w:val="sr-Cyrl-BA"/>
        </w:rPr>
        <w:t>д</w:t>
      </w:r>
      <w:r w:rsidR="00E83E32" w:rsidRPr="00281D1F">
        <w:rPr>
          <w:rFonts w:asciiTheme="minorHAnsi" w:hAnsiTheme="minorHAnsi" w:cs="Arial"/>
          <w:lang w:val="sr-Cyrl-BA"/>
        </w:rPr>
        <w:t>воје</w:t>
      </w:r>
      <w:r w:rsidR="00281D1F">
        <w:rPr>
          <w:rFonts w:asciiTheme="minorHAnsi" w:hAnsiTheme="minorHAnsi" w:cs="Arial"/>
          <w:lang w:val="sr-Cyrl-BA"/>
        </w:rPr>
        <w:t>н од осталих дјелатности у сек</w:t>
      </w:r>
      <w:r w:rsidR="00E83E32" w:rsidRPr="00281D1F">
        <w:rPr>
          <w:rFonts w:asciiTheme="minorHAnsi" w:hAnsiTheme="minorHAnsi" w:cs="Arial"/>
          <w:lang w:val="sr-Cyrl-BA"/>
        </w:rPr>
        <w:t>т</w:t>
      </w:r>
      <w:r w:rsidR="00281D1F">
        <w:rPr>
          <w:rFonts w:asciiTheme="minorHAnsi" w:hAnsiTheme="minorHAnsi" w:cs="Arial"/>
          <w:lang w:val="sr-Cyrl-BA"/>
        </w:rPr>
        <w:t>о</w:t>
      </w:r>
      <w:r w:rsidR="00E83E32" w:rsidRPr="00281D1F">
        <w:rPr>
          <w:rFonts w:asciiTheme="minorHAnsi" w:hAnsiTheme="minorHAnsi" w:cs="Arial"/>
          <w:lang w:val="sr-Cyrl-BA"/>
        </w:rPr>
        <w:t>ру енергетике, представља велики изазов, обавезу и одговорност за саме операторе дистрибутивног система, али и њихове власнике.</w:t>
      </w:r>
    </w:p>
    <w:p w14:paraId="7F759258" w14:textId="0ACD9593" w:rsidR="00D41A1C" w:rsidRPr="00281D1F" w:rsidRDefault="006205C1" w:rsidP="001971A8">
      <w:pPr>
        <w:shd w:val="clear" w:color="auto" w:fill="FFFFFF"/>
        <w:spacing w:after="120"/>
        <w:jc w:val="both"/>
        <w:rPr>
          <w:rFonts w:asciiTheme="minorHAnsi" w:hAnsiTheme="minorHAnsi" w:cs="Arial"/>
          <w:lang w:val="sr-Cyrl-BA"/>
        </w:rPr>
      </w:pPr>
      <w:r w:rsidRPr="00281D1F">
        <w:rPr>
          <w:rFonts w:asciiTheme="minorHAnsi" w:hAnsiTheme="minorHAnsi" w:cs="Arial"/>
          <w:lang w:val="sr-Cyrl-BA"/>
        </w:rPr>
        <w:t xml:space="preserve">Регулаторна комисија је </w:t>
      </w:r>
      <w:r w:rsidR="00201CD5" w:rsidRPr="00281D1F">
        <w:rPr>
          <w:rFonts w:asciiTheme="minorHAnsi" w:hAnsiTheme="minorHAnsi" w:cs="Arial"/>
          <w:lang w:val="sr-Cyrl-BA"/>
        </w:rPr>
        <w:t xml:space="preserve">предузела </w:t>
      </w:r>
      <w:r w:rsidR="007C42FC" w:rsidRPr="00281D1F">
        <w:rPr>
          <w:rFonts w:asciiTheme="minorHAnsi" w:hAnsiTheme="minorHAnsi" w:cs="Arial"/>
          <w:lang w:val="sr-Cyrl-BA"/>
        </w:rPr>
        <w:t xml:space="preserve">одређене </w:t>
      </w:r>
      <w:r w:rsidRPr="00281D1F">
        <w:rPr>
          <w:rFonts w:asciiTheme="minorHAnsi" w:hAnsiTheme="minorHAnsi" w:cs="Arial"/>
          <w:lang w:val="sr-Cyrl-BA"/>
        </w:rPr>
        <w:t xml:space="preserve">активности на унапређењу мјера за заштиту купаца. Ове мјере подразумијевају прописивање и спровођење права купаца која се односе на закључивање уговора о купопродаји електричне енергије и </w:t>
      </w:r>
      <w:r w:rsidR="00586F6A" w:rsidRPr="00281D1F">
        <w:rPr>
          <w:rFonts w:asciiTheme="minorHAnsi" w:hAnsiTheme="minorHAnsi" w:cs="Arial"/>
          <w:lang w:val="sr-Cyrl-BA"/>
        </w:rPr>
        <w:t xml:space="preserve">природног </w:t>
      </w:r>
      <w:r w:rsidRPr="00281D1F">
        <w:rPr>
          <w:rFonts w:asciiTheme="minorHAnsi" w:hAnsiTheme="minorHAnsi" w:cs="Arial"/>
          <w:lang w:val="sr-Cyrl-BA"/>
        </w:rPr>
        <w:t xml:space="preserve">гаса са унапријед дефинисаним условима, равноправан и </w:t>
      </w:r>
      <w:r w:rsidR="00586F6A" w:rsidRPr="00281D1F">
        <w:rPr>
          <w:rFonts w:asciiTheme="minorHAnsi" w:hAnsiTheme="minorHAnsi" w:cs="Arial"/>
          <w:lang w:val="sr-Cyrl-BA"/>
        </w:rPr>
        <w:t xml:space="preserve">јаван </w:t>
      </w:r>
      <w:r w:rsidRPr="00281D1F">
        <w:rPr>
          <w:rFonts w:asciiTheme="minorHAnsi" w:hAnsiTheme="minorHAnsi" w:cs="Arial"/>
          <w:lang w:val="sr-Cyrl-BA"/>
        </w:rPr>
        <w:t xml:space="preserve">начин приступа и прикључења на дистрибутивну мрежу, ефикасно рјешавање спорова, обавјештавање о </w:t>
      </w:r>
      <w:r w:rsidR="00437849" w:rsidRPr="00281D1F">
        <w:rPr>
          <w:rFonts w:asciiTheme="minorHAnsi" w:hAnsiTheme="minorHAnsi" w:cs="Arial"/>
          <w:lang w:val="sr-Cyrl-BA"/>
        </w:rPr>
        <w:t>измјенама елемената уговора</w:t>
      </w:r>
      <w:r w:rsidRPr="00281D1F">
        <w:rPr>
          <w:rFonts w:asciiTheme="minorHAnsi" w:hAnsiTheme="minorHAnsi" w:cs="Arial"/>
          <w:lang w:val="sr-Cyrl-BA"/>
        </w:rPr>
        <w:t>, као и добијање других информација од значаја за односе купац</w:t>
      </w:r>
      <w:r w:rsidR="00965AC4" w:rsidRPr="00281D1F">
        <w:rPr>
          <w:rFonts w:asciiTheme="minorHAnsi" w:hAnsiTheme="minorHAnsi" w:cs="Arial"/>
          <w:lang w:val="sr-Cyrl-BA"/>
        </w:rPr>
        <w:t>/</w:t>
      </w:r>
      <w:r w:rsidRPr="00281D1F">
        <w:rPr>
          <w:rFonts w:asciiTheme="minorHAnsi" w:hAnsiTheme="minorHAnsi" w:cs="Arial"/>
          <w:lang w:val="sr-Cyrl-BA"/>
        </w:rPr>
        <w:t xml:space="preserve">снабдјевач/оператор система. </w:t>
      </w:r>
    </w:p>
    <w:p w14:paraId="0CB893F3" w14:textId="37D77EE0" w:rsidR="006205C1" w:rsidRPr="00281D1F" w:rsidRDefault="00B679AD" w:rsidP="001971A8">
      <w:pPr>
        <w:shd w:val="clear" w:color="auto" w:fill="FFFFFF"/>
        <w:spacing w:after="120"/>
        <w:jc w:val="both"/>
        <w:rPr>
          <w:rFonts w:asciiTheme="minorHAnsi" w:hAnsiTheme="minorHAnsi" w:cs="Arial"/>
          <w:lang w:val="sr-Cyrl-BA"/>
        </w:rPr>
      </w:pPr>
      <w:r>
        <w:rPr>
          <w:rFonts w:asciiTheme="minorHAnsi" w:hAnsiTheme="minorHAnsi" w:cs="Arial"/>
          <w:lang w:val="sr-Cyrl-BA"/>
        </w:rPr>
        <w:lastRenderedPageBreak/>
        <w:t>На</w:t>
      </w:r>
      <w:r w:rsidR="00122EC6" w:rsidRPr="00281D1F">
        <w:rPr>
          <w:rFonts w:asciiTheme="minorHAnsi" w:hAnsiTheme="minorHAnsi" w:cs="Arial"/>
          <w:lang w:val="sr-Cyrl-BA"/>
        </w:rPr>
        <w:t xml:space="preserve"> једном развијеном и функционалном тржишту, од великог значаја јесте питање заштите </w:t>
      </w:r>
      <w:r w:rsidR="00A9083D" w:rsidRPr="00281D1F">
        <w:rPr>
          <w:rFonts w:asciiTheme="minorHAnsi" w:hAnsiTheme="minorHAnsi" w:cs="Arial"/>
          <w:lang w:val="sr-Cyrl-BA"/>
        </w:rPr>
        <w:t>енергетски заштићених</w:t>
      </w:r>
      <w:r w:rsidR="00122EC6" w:rsidRPr="00281D1F">
        <w:rPr>
          <w:rFonts w:asciiTheme="minorHAnsi" w:hAnsiTheme="minorHAnsi" w:cs="Arial"/>
          <w:lang w:val="sr-Cyrl-BA"/>
        </w:rPr>
        <w:t xml:space="preserve"> купаца</w:t>
      </w:r>
      <w:r w:rsidR="00D41A1C" w:rsidRPr="00281D1F">
        <w:rPr>
          <w:rFonts w:asciiTheme="minorHAnsi" w:hAnsiTheme="minorHAnsi" w:cs="Arial"/>
          <w:lang w:val="sr-Cyrl-BA"/>
        </w:rPr>
        <w:t>,</w:t>
      </w:r>
      <w:r w:rsidR="00122EC6" w:rsidRPr="00281D1F">
        <w:rPr>
          <w:rFonts w:asciiTheme="minorHAnsi" w:hAnsiTheme="minorHAnsi" w:cs="Arial"/>
          <w:lang w:val="sr-Cyrl-BA"/>
        </w:rPr>
        <w:t xml:space="preserve"> те</w:t>
      </w:r>
      <w:r w:rsidR="00930DE2" w:rsidRPr="00281D1F">
        <w:rPr>
          <w:rFonts w:asciiTheme="minorHAnsi" w:hAnsiTheme="minorHAnsi" w:cs="Arial"/>
          <w:lang w:val="sr-Cyrl-BA"/>
        </w:rPr>
        <w:t xml:space="preserve"> </w:t>
      </w:r>
      <w:r w:rsidR="00FF45B1" w:rsidRPr="00281D1F">
        <w:rPr>
          <w:rFonts w:asciiTheme="minorHAnsi" w:hAnsiTheme="minorHAnsi" w:cs="Arial"/>
          <w:lang w:val="sr-Cyrl-BA"/>
        </w:rPr>
        <w:t>сматрамо да б</w:t>
      </w:r>
      <w:r w:rsidR="00930DE2" w:rsidRPr="00281D1F">
        <w:rPr>
          <w:rFonts w:asciiTheme="minorHAnsi" w:hAnsiTheme="minorHAnsi" w:cs="Arial"/>
          <w:lang w:val="sr-Cyrl-BA"/>
        </w:rPr>
        <w:t xml:space="preserve">и, </w:t>
      </w:r>
      <w:r w:rsidR="007C42FC" w:rsidRPr="00281D1F">
        <w:rPr>
          <w:rFonts w:asciiTheme="minorHAnsi" w:hAnsiTheme="minorHAnsi" w:cs="Arial"/>
          <w:lang w:val="sr-Cyrl-BA"/>
        </w:rPr>
        <w:t xml:space="preserve">у складу са  одредбама </w:t>
      </w:r>
      <w:r w:rsidR="00930DE2" w:rsidRPr="00281D1F">
        <w:rPr>
          <w:rFonts w:asciiTheme="minorHAnsi" w:hAnsiTheme="minorHAnsi" w:cs="Arial"/>
          <w:lang w:val="sr-Cyrl-BA"/>
        </w:rPr>
        <w:t>Закон</w:t>
      </w:r>
      <w:r w:rsidR="007C42FC" w:rsidRPr="00281D1F">
        <w:rPr>
          <w:rFonts w:asciiTheme="minorHAnsi" w:hAnsiTheme="minorHAnsi" w:cs="Arial"/>
          <w:lang w:val="sr-Cyrl-BA"/>
        </w:rPr>
        <w:t>а</w:t>
      </w:r>
      <w:r w:rsidR="00930DE2" w:rsidRPr="00281D1F">
        <w:rPr>
          <w:rFonts w:asciiTheme="minorHAnsi" w:hAnsiTheme="minorHAnsi" w:cs="Arial"/>
          <w:lang w:val="sr-Cyrl-BA"/>
        </w:rPr>
        <w:t xml:space="preserve"> о електричној енергији, требало успоставити механизме који се о</w:t>
      </w:r>
      <w:r w:rsidR="00DF5AB1" w:rsidRPr="00281D1F">
        <w:rPr>
          <w:rFonts w:asciiTheme="minorHAnsi" w:hAnsiTheme="minorHAnsi" w:cs="Arial"/>
          <w:lang w:val="sr-Cyrl-BA"/>
        </w:rPr>
        <w:t>д</w:t>
      </w:r>
      <w:r w:rsidR="00930DE2" w:rsidRPr="00281D1F">
        <w:rPr>
          <w:rFonts w:asciiTheme="minorHAnsi" w:hAnsiTheme="minorHAnsi" w:cs="Arial"/>
          <w:lang w:val="sr-Cyrl-BA"/>
        </w:rPr>
        <w:t>носе на енергетски заштићене купце.</w:t>
      </w:r>
      <w:r w:rsidR="00FF45B1" w:rsidRPr="00281D1F">
        <w:rPr>
          <w:rFonts w:asciiTheme="minorHAnsi" w:hAnsiTheme="minorHAnsi" w:cs="Arial"/>
          <w:lang w:val="sr-Cyrl-BA"/>
        </w:rPr>
        <w:t xml:space="preserve"> </w:t>
      </w:r>
      <w:r w:rsidR="00D41A1C" w:rsidRPr="00281D1F">
        <w:rPr>
          <w:rFonts w:asciiTheme="minorHAnsi" w:hAnsiTheme="minorHAnsi" w:cs="Arial"/>
          <w:lang w:val="sr-Cyrl-BA"/>
        </w:rPr>
        <w:t xml:space="preserve">Ово уједно представља једну од ријетких активности која није до краја спроведена у Републици Српској, иако је прописана Законом о електричној енергији. </w:t>
      </w:r>
    </w:p>
    <w:p w14:paraId="2010776B" w14:textId="37680FAF" w:rsidR="006205C1" w:rsidRPr="00281D1F" w:rsidRDefault="006205C1" w:rsidP="001971A8">
      <w:pPr>
        <w:shd w:val="clear" w:color="auto" w:fill="FFFFFF"/>
        <w:spacing w:after="120"/>
        <w:jc w:val="both"/>
        <w:rPr>
          <w:rFonts w:asciiTheme="minorHAnsi" w:hAnsiTheme="minorHAnsi" w:cs="Arial"/>
          <w:lang w:val="sr-Cyrl-BA"/>
        </w:rPr>
      </w:pPr>
      <w:r w:rsidRPr="00281D1F">
        <w:rPr>
          <w:rFonts w:asciiTheme="minorHAnsi" w:hAnsiTheme="minorHAnsi" w:cs="Arial"/>
          <w:lang w:val="sr-Cyrl-BA"/>
        </w:rPr>
        <w:t xml:space="preserve">Улога Регулаторне комисије у систему подстицања производње електричне енергије из обновљивих извора обухвата широк </w:t>
      </w:r>
      <w:r w:rsidR="00A76646" w:rsidRPr="00281D1F">
        <w:rPr>
          <w:rFonts w:asciiTheme="minorHAnsi" w:hAnsiTheme="minorHAnsi" w:cs="Arial"/>
          <w:lang w:val="sr-Cyrl-BA"/>
        </w:rPr>
        <w:t>спектар</w:t>
      </w:r>
      <w:r w:rsidRPr="00281D1F">
        <w:rPr>
          <w:rFonts w:asciiTheme="minorHAnsi" w:hAnsiTheme="minorHAnsi" w:cs="Arial"/>
          <w:lang w:val="sr-Cyrl-BA"/>
        </w:rPr>
        <w:t xml:space="preserve"> активности</w:t>
      </w:r>
      <w:r w:rsidR="00842104" w:rsidRPr="00281D1F">
        <w:rPr>
          <w:rFonts w:asciiTheme="minorHAnsi" w:hAnsiTheme="minorHAnsi" w:cs="Arial"/>
          <w:lang w:val="sr-Cyrl-BA"/>
        </w:rPr>
        <w:t xml:space="preserve"> -</w:t>
      </w:r>
      <w:r w:rsidRPr="00281D1F">
        <w:rPr>
          <w:rFonts w:asciiTheme="minorHAnsi" w:hAnsiTheme="minorHAnsi" w:cs="Arial"/>
          <w:lang w:val="sr-Cyrl-BA"/>
        </w:rPr>
        <w:t xml:space="preserve"> издавање </w:t>
      </w:r>
      <w:r w:rsidR="007A7BD3" w:rsidRPr="00281D1F">
        <w:rPr>
          <w:rFonts w:asciiTheme="minorHAnsi" w:hAnsiTheme="minorHAnsi" w:cs="Arial"/>
          <w:lang w:val="sr-Cyrl-BA"/>
        </w:rPr>
        <w:t xml:space="preserve">сертификата за производна постројења која производе електричну енергију из обновљивих извора енергије,  </w:t>
      </w:r>
      <w:r w:rsidRPr="00281D1F">
        <w:rPr>
          <w:rFonts w:asciiTheme="minorHAnsi" w:hAnsiTheme="minorHAnsi" w:cs="Arial"/>
          <w:lang w:val="sr-Cyrl-BA"/>
        </w:rPr>
        <w:t xml:space="preserve">доношење рјешења о праву на подстицај, утврђивање гарантованих откупних цијена и премија, утврђивање </w:t>
      </w:r>
      <w:r w:rsidR="00F60B13" w:rsidRPr="00281D1F">
        <w:rPr>
          <w:rFonts w:asciiTheme="minorHAnsi" w:hAnsiTheme="minorHAnsi" w:cs="Arial"/>
          <w:lang w:val="sr-Cyrl-BA"/>
        </w:rPr>
        <w:t xml:space="preserve">накнаде </w:t>
      </w:r>
      <w:r w:rsidRPr="00281D1F">
        <w:rPr>
          <w:rFonts w:asciiTheme="minorHAnsi" w:hAnsiTheme="minorHAnsi" w:cs="Arial"/>
          <w:lang w:val="sr-Cyrl-BA"/>
        </w:rPr>
        <w:t>за подстицање кој</w:t>
      </w:r>
      <w:r w:rsidR="0012481F" w:rsidRPr="00281D1F">
        <w:rPr>
          <w:rFonts w:asciiTheme="minorHAnsi" w:hAnsiTheme="minorHAnsi" w:cs="Arial"/>
          <w:lang w:val="sr-Cyrl-BA"/>
        </w:rPr>
        <w:t>у</w:t>
      </w:r>
      <w:r w:rsidRPr="00281D1F">
        <w:rPr>
          <w:rFonts w:asciiTheme="minorHAnsi" w:hAnsiTheme="minorHAnsi" w:cs="Arial"/>
          <w:lang w:val="sr-Cyrl-BA"/>
        </w:rPr>
        <w:t xml:space="preserve"> плаћају купци електричне енергије, као и прибављање сагласности Владе Републике Српске на поједине одлуке</w:t>
      </w:r>
      <w:r w:rsidR="00A76646" w:rsidRPr="00281D1F">
        <w:rPr>
          <w:rFonts w:asciiTheme="minorHAnsi" w:hAnsiTheme="minorHAnsi" w:cs="Arial"/>
          <w:lang w:val="sr-Cyrl-BA"/>
        </w:rPr>
        <w:t xml:space="preserve"> </w:t>
      </w:r>
      <w:r w:rsidR="0012481F" w:rsidRPr="00281D1F">
        <w:rPr>
          <w:rFonts w:asciiTheme="minorHAnsi" w:hAnsiTheme="minorHAnsi" w:cs="Arial"/>
          <w:lang w:val="sr-Cyrl-BA"/>
        </w:rPr>
        <w:t>К</w:t>
      </w:r>
      <w:r w:rsidR="00A76646" w:rsidRPr="00281D1F">
        <w:rPr>
          <w:rFonts w:asciiTheme="minorHAnsi" w:hAnsiTheme="minorHAnsi" w:cs="Arial"/>
          <w:lang w:val="sr-Cyrl-BA"/>
        </w:rPr>
        <w:t>омисије</w:t>
      </w:r>
      <w:r w:rsidRPr="00281D1F">
        <w:rPr>
          <w:rFonts w:asciiTheme="minorHAnsi" w:hAnsiTheme="minorHAnsi" w:cs="Arial"/>
          <w:lang w:val="sr-Cyrl-BA"/>
        </w:rPr>
        <w:t xml:space="preserve">. Велики изазов </w:t>
      </w:r>
      <w:r w:rsidR="00842104" w:rsidRPr="00281D1F">
        <w:rPr>
          <w:rFonts w:asciiTheme="minorHAnsi" w:hAnsiTheme="minorHAnsi" w:cs="Arial"/>
          <w:lang w:val="sr-Cyrl-BA"/>
        </w:rPr>
        <w:t>за све институције у Републици Српској јесте</w:t>
      </w:r>
      <w:r w:rsidRPr="00281D1F">
        <w:rPr>
          <w:rFonts w:asciiTheme="minorHAnsi" w:hAnsiTheme="minorHAnsi" w:cs="Arial"/>
          <w:lang w:val="sr-Cyrl-BA"/>
        </w:rPr>
        <w:t xml:space="preserve"> да се функционисање система подстицања производње електричне енергије из обновљивих извора учини ефикаснијим, а свакако и одрживим</w:t>
      </w:r>
      <w:r w:rsidR="00842104" w:rsidRPr="00281D1F">
        <w:rPr>
          <w:rFonts w:asciiTheme="minorHAnsi" w:hAnsiTheme="minorHAnsi" w:cs="Arial"/>
          <w:lang w:val="sr-Cyrl-BA"/>
        </w:rPr>
        <w:t>. У том смислу</w:t>
      </w:r>
      <w:r w:rsidR="005F083A" w:rsidRPr="00281D1F">
        <w:rPr>
          <w:rFonts w:asciiTheme="minorHAnsi" w:hAnsiTheme="minorHAnsi" w:cs="Arial"/>
          <w:lang w:val="sr-Cyrl-BA"/>
        </w:rPr>
        <w:t>,</w:t>
      </w:r>
      <w:r w:rsidR="00842104" w:rsidRPr="00281D1F">
        <w:rPr>
          <w:rFonts w:asciiTheme="minorHAnsi" w:hAnsiTheme="minorHAnsi" w:cs="Arial"/>
          <w:lang w:val="sr-Cyrl-BA"/>
        </w:rPr>
        <w:t xml:space="preserve"> новим Законом о обновљивим изворима енергије је, поред улоге Регулаторне комисије, посебно важна улога Оператора система подстицаја. Не улазећи у пр</w:t>
      </w:r>
      <w:r w:rsidR="00024AAC">
        <w:rPr>
          <w:rFonts w:asciiTheme="minorHAnsi" w:hAnsiTheme="minorHAnsi" w:cs="Arial"/>
          <w:lang w:val="sr-Cyrl-BA"/>
        </w:rPr>
        <w:t>авни статус Оператора система п</w:t>
      </w:r>
      <w:r w:rsidR="00842104" w:rsidRPr="00281D1F">
        <w:rPr>
          <w:rFonts w:asciiTheme="minorHAnsi" w:hAnsiTheme="minorHAnsi" w:cs="Arial"/>
          <w:lang w:val="sr-Cyrl-BA"/>
        </w:rPr>
        <w:t>о</w:t>
      </w:r>
      <w:r w:rsidR="00024AAC">
        <w:rPr>
          <w:rFonts w:asciiTheme="minorHAnsi" w:hAnsiTheme="minorHAnsi" w:cs="Arial"/>
          <w:lang w:val="sr-Cyrl-BA"/>
        </w:rPr>
        <w:t>д</w:t>
      </w:r>
      <w:r w:rsidR="00842104" w:rsidRPr="00281D1F">
        <w:rPr>
          <w:rFonts w:asciiTheme="minorHAnsi" w:hAnsiTheme="minorHAnsi" w:cs="Arial"/>
          <w:lang w:val="sr-Cyrl-BA"/>
        </w:rPr>
        <w:t>стицаја, у циљу ефикасности и одрживости, неопходн</w:t>
      </w:r>
      <w:r w:rsidR="005F083A" w:rsidRPr="00281D1F">
        <w:rPr>
          <w:rFonts w:asciiTheme="minorHAnsi" w:hAnsiTheme="minorHAnsi" w:cs="Arial"/>
          <w:lang w:val="sr-Cyrl-BA"/>
        </w:rPr>
        <w:t>о</w:t>
      </w:r>
      <w:r w:rsidR="00842104" w:rsidRPr="00281D1F">
        <w:rPr>
          <w:rFonts w:asciiTheme="minorHAnsi" w:hAnsiTheme="minorHAnsi" w:cs="Arial"/>
          <w:lang w:val="sr-Cyrl-BA"/>
        </w:rPr>
        <w:t xml:space="preserve"> је учинити додатне напоре да Оператор система подстицаја у потпуности буде оспособљен и спроводи законом дефинисане надлежности</w:t>
      </w:r>
      <w:r w:rsidRPr="00281D1F">
        <w:rPr>
          <w:rFonts w:asciiTheme="minorHAnsi" w:hAnsiTheme="minorHAnsi" w:cs="Arial"/>
          <w:lang w:val="sr-Cyrl-BA"/>
        </w:rPr>
        <w:t xml:space="preserve">. </w:t>
      </w:r>
      <w:r w:rsidR="00A9083D" w:rsidRPr="00281D1F">
        <w:rPr>
          <w:rFonts w:asciiTheme="minorHAnsi" w:hAnsiTheme="minorHAnsi" w:cs="Arial"/>
          <w:lang w:val="sr-Cyrl-BA"/>
        </w:rPr>
        <w:t xml:space="preserve">Поред тога, новим законом је оснажена улога крајњег купца, односно оснажено је његово право да за своје потребе производи дио електричне енергије у властитој електрани прикљученој на унутрашње инсталације крајњег купца. Задатак Регулаторне комисије, али и свих учесника на тржишту електричне енергије, а превасходно </w:t>
      </w:r>
      <w:r w:rsidR="00842104" w:rsidRPr="00281D1F">
        <w:rPr>
          <w:rFonts w:asciiTheme="minorHAnsi" w:hAnsiTheme="minorHAnsi" w:cs="Arial"/>
          <w:lang w:val="sr-Cyrl-BA"/>
        </w:rPr>
        <w:t xml:space="preserve">снабдјевача и </w:t>
      </w:r>
      <w:r w:rsidR="00A9083D" w:rsidRPr="00281D1F">
        <w:rPr>
          <w:rFonts w:asciiTheme="minorHAnsi" w:hAnsiTheme="minorHAnsi" w:cs="Arial"/>
          <w:lang w:val="sr-Cyrl-BA"/>
        </w:rPr>
        <w:t>оператора дистрибутивног система, јесте досљедно спровођење закона у погледу права купаца произвођача и енергетских заједница.</w:t>
      </w:r>
    </w:p>
    <w:p w14:paraId="32C208CE" w14:textId="77137688" w:rsidR="00C95540" w:rsidRPr="00281D1F" w:rsidRDefault="00DA7BA4" w:rsidP="0061063A">
      <w:pPr>
        <w:shd w:val="clear" w:color="auto" w:fill="FFFFFF"/>
        <w:spacing w:before="120" w:after="120"/>
        <w:jc w:val="both"/>
        <w:rPr>
          <w:rFonts w:asciiTheme="minorHAnsi" w:hAnsiTheme="minorHAnsi"/>
          <w:noProof/>
          <w:lang w:val="sr-Cyrl-BA"/>
        </w:rPr>
      </w:pPr>
      <w:r w:rsidRPr="00281D1F">
        <w:rPr>
          <w:rFonts w:asciiTheme="minorHAnsi" w:hAnsiTheme="minorHAnsi"/>
          <w:noProof/>
          <w:lang w:val="sr-Cyrl-BA"/>
        </w:rPr>
        <w:t>Сектор природног гаса Републике Српске карактерише, прије свега, неразвијеност гасне мреже и низак степен гасификације домаћинстава</w:t>
      </w:r>
      <w:r w:rsidR="007C42FC" w:rsidRPr="00281D1F">
        <w:rPr>
          <w:rFonts w:asciiTheme="minorHAnsi" w:hAnsiTheme="minorHAnsi"/>
          <w:noProof/>
          <w:lang w:val="sr-Cyrl-BA"/>
        </w:rPr>
        <w:t xml:space="preserve">. Поред тога, од утицаја је свакако и недостатак </w:t>
      </w:r>
      <w:r w:rsidR="00842104" w:rsidRPr="00281D1F">
        <w:rPr>
          <w:rFonts w:asciiTheme="minorHAnsi" w:hAnsiTheme="minorHAnsi"/>
          <w:noProof/>
          <w:lang w:val="sr-Cyrl-BA"/>
        </w:rPr>
        <w:t xml:space="preserve">законодавног оквира </w:t>
      </w:r>
      <w:r w:rsidR="007C42FC" w:rsidRPr="00281D1F">
        <w:rPr>
          <w:rFonts w:asciiTheme="minorHAnsi" w:hAnsiTheme="minorHAnsi"/>
          <w:noProof/>
          <w:lang w:val="sr-Cyrl-BA"/>
        </w:rPr>
        <w:t>у сектору природног гаса у Федерацији Босне и Херцеговин</w:t>
      </w:r>
      <w:r w:rsidR="00D4660E" w:rsidRPr="00281D1F">
        <w:rPr>
          <w:rFonts w:asciiTheme="minorHAnsi" w:hAnsiTheme="minorHAnsi"/>
          <w:noProof/>
          <w:lang w:val="sr-Cyrl-BA"/>
        </w:rPr>
        <w:t>е</w:t>
      </w:r>
      <w:r w:rsidR="007C42FC" w:rsidRPr="00281D1F">
        <w:rPr>
          <w:rFonts w:asciiTheme="minorHAnsi" w:hAnsiTheme="minorHAnsi"/>
          <w:noProof/>
          <w:lang w:val="sr-Cyrl-BA"/>
        </w:rPr>
        <w:t xml:space="preserve">. Активности </w:t>
      </w:r>
      <w:r w:rsidRPr="00281D1F">
        <w:rPr>
          <w:rFonts w:asciiTheme="minorHAnsi" w:hAnsiTheme="minorHAnsi"/>
          <w:noProof/>
          <w:lang w:val="sr-Cyrl-BA"/>
        </w:rPr>
        <w:t>Регулаторне комисије у сектору природног гаса у Републици Српској,</w:t>
      </w:r>
      <w:r w:rsidR="007C42FC" w:rsidRPr="00281D1F">
        <w:rPr>
          <w:rFonts w:asciiTheme="minorHAnsi" w:hAnsiTheme="minorHAnsi"/>
          <w:noProof/>
          <w:lang w:val="sr-Cyrl-BA"/>
        </w:rPr>
        <w:t xml:space="preserve"> и</w:t>
      </w:r>
      <w:r w:rsidRPr="00281D1F">
        <w:rPr>
          <w:rFonts w:asciiTheme="minorHAnsi" w:hAnsiTheme="minorHAnsi"/>
          <w:noProof/>
          <w:lang w:val="sr-Cyrl-BA"/>
        </w:rPr>
        <w:t xml:space="preserve">мајући у виду ове специфичне услове, биле </w:t>
      </w:r>
      <w:r w:rsidR="00D4660E" w:rsidRPr="00281D1F">
        <w:rPr>
          <w:rFonts w:asciiTheme="minorHAnsi" w:hAnsiTheme="minorHAnsi"/>
          <w:noProof/>
          <w:lang w:val="sr-Cyrl-BA"/>
        </w:rPr>
        <w:t xml:space="preserve">су </w:t>
      </w:r>
      <w:r w:rsidRPr="00281D1F">
        <w:rPr>
          <w:rFonts w:asciiTheme="minorHAnsi" w:hAnsiTheme="minorHAnsi"/>
          <w:noProof/>
          <w:lang w:val="sr-Cyrl-BA"/>
        </w:rPr>
        <w:t xml:space="preserve">усмјерене на </w:t>
      </w:r>
      <w:r w:rsidR="007C42FC" w:rsidRPr="00281D1F">
        <w:rPr>
          <w:rFonts w:asciiTheme="minorHAnsi" w:hAnsiTheme="minorHAnsi"/>
          <w:noProof/>
          <w:lang w:val="sr-Cyrl-BA"/>
        </w:rPr>
        <w:t>дјелатност транспорта и управљања транспортним системом природног гаса и окончањ</w:t>
      </w:r>
      <w:r w:rsidR="00D4660E" w:rsidRPr="00281D1F">
        <w:rPr>
          <w:rFonts w:asciiTheme="minorHAnsi" w:hAnsiTheme="minorHAnsi"/>
          <w:noProof/>
          <w:lang w:val="sr-Cyrl-BA"/>
        </w:rPr>
        <w:t>е</w:t>
      </w:r>
      <w:r w:rsidR="007C42FC" w:rsidRPr="00281D1F">
        <w:rPr>
          <w:rFonts w:asciiTheme="minorHAnsi" w:hAnsiTheme="minorHAnsi"/>
          <w:noProof/>
          <w:lang w:val="sr-Cyrl-BA"/>
        </w:rPr>
        <w:t xml:space="preserve"> поступка сертификације оп</w:t>
      </w:r>
      <w:r w:rsidR="00D4660E" w:rsidRPr="00281D1F">
        <w:rPr>
          <w:rFonts w:asciiTheme="minorHAnsi" w:hAnsiTheme="minorHAnsi"/>
          <w:noProof/>
          <w:lang w:val="sr-Cyrl-BA"/>
        </w:rPr>
        <w:t>е</w:t>
      </w:r>
      <w:r w:rsidR="007C42FC" w:rsidRPr="00281D1F">
        <w:rPr>
          <w:rFonts w:asciiTheme="minorHAnsi" w:hAnsiTheme="minorHAnsi"/>
          <w:noProof/>
          <w:lang w:val="sr-Cyrl-BA"/>
        </w:rPr>
        <w:t>ратора транспортног система, као и унапређењ</w:t>
      </w:r>
      <w:r w:rsidR="00D4660E" w:rsidRPr="00281D1F">
        <w:rPr>
          <w:rFonts w:asciiTheme="minorHAnsi" w:hAnsiTheme="minorHAnsi"/>
          <w:noProof/>
          <w:lang w:val="sr-Cyrl-BA"/>
        </w:rPr>
        <w:t>е</w:t>
      </w:r>
      <w:r w:rsidR="007C42FC" w:rsidRPr="00281D1F">
        <w:rPr>
          <w:rFonts w:asciiTheme="minorHAnsi" w:hAnsiTheme="minorHAnsi"/>
          <w:noProof/>
          <w:lang w:val="sr-Cyrl-BA"/>
        </w:rPr>
        <w:t xml:space="preserve"> </w:t>
      </w:r>
      <w:r w:rsidRPr="00281D1F">
        <w:rPr>
          <w:rFonts w:asciiTheme="minorHAnsi" w:hAnsiTheme="minorHAnsi"/>
          <w:noProof/>
          <w:lang w:val="sr-Cyrl-BA"/>
        </w:rPr>
        <w:t>правила рада оператора транспортног и дистрибутивног система</w:t>
      </w:r>
      <w:r w:rsidR="007C42FC" w:rsidRPr="00281D1F">
        <w:rPr>
          <w:rFonts w:asciiTheme="minorHAnsi" w:hAnsiTheme="minorHAnsi"/>
          <w:noProof/>
          <w:lang w:val="sr-Cyrl-BA"/>
        </w:rPr>
        <w:t>.</w:t>
      </w:r>
    </w:p>
    <w:p w14:paraId="58D8A4DF" w14:textId="4DAF79B0" w:rsidR="00AC0C81" w:rsidRPr="00281D1F" w:rsidRDefault="00384905" w:rsidP="0061063A">
      <w:pPr>
        <w:shd w:val="clear" w:color="auto" w:fill="FFFFFF"/>
        <w:spacing w:before="120" w:after="120"/>
        <w:jc w:val="both"/>
        <w:rPr>
          <w:rFonts w:asciiTheme="minorHAnsi" w:hAnsiTheme="minorHAnsi"/>
          <w:noProof/>
          <w:lang w:val="sr-Cyrl-BA"/>
        </w:rPr>
      </w:pPr>
      <w:r>
        <w:rPr>
          <w:rFonts w:asciiTheme="minorHAnsi" w:hAnsiTheme="minorHAnsi"/>
          <w:noProof/>
          <w:lang w:val="sr-Cyrl-BA"/>
        </w:rPr>
        <w:t>Т</w:t>
      </w:r>
      <w:r w:rsidR="00930DE2" w:rsidRPr="00281D1F">
        <w:rPr>
          <w:rFonts w:asciiTheme="minorHAnsi" w:hAnsiTheme="minorHAnsi"/>
          <w:noProof/>
          <w:lang w:val="sr-Cyrl-BA"/>
        </w:rPr>
        <w:t xml:space="preserve">реба нагласити да </w:t>
      </w:r>
      <w:r w:rsidR="00842104" w:rsidRPr="00281D1F">
        <w:rPr>
          <w:rFonts w:asciiTheme="minorHAnsi" w:hAnsiTheme="minorHAnsi"/>
          <w:noProof/>
          <w:lang w:val="sr-Cyrl-BA"/>
        </w:rPr>
        <w:t>још увијек</w:t>
      </w:r>
      <w:r w:rsidR="00894D85" w:rsidRPr="00281D1F">
        <w:rPr>
          <w:rFonts w:asciiTheme="minorHAnsi" w:hAnsiTheme="minorHAnsi"/>
          <w:noProof/>
          <w:lang w:val="sr-Cyrl-BA"/>
        </w:rPr>
        <w:t xml:space="preserve"> нису</w:t>
      </w:r>
      <w:r w:rsidR="00842104" w:rsidRPr="00281D1F">
        <w:rPr>
          <w:rFonts w:asciiTheme="minorHAnsi" w:hAnsiTheme="minorHAnsi"/>
          <w:noProof/>
          <w:lang w:val="sr-Cyrl-BA"/>
        </w:rPr>
        <w:t>,</w:t>
      </w:r>
      <w:r w:rsidR="00894D85" w:rsidRPr="00281D1F">
        <w:rPr>
          <w:rFonts w:asciiTheme="minorHAnsi" w:hAnsiTheme="minorHAnsi"/>
          <w:noProof/>
          <w:lang w:val="sr-Cyrl-BA"/>
        </w:rPr>
        <w:t xml:space="preserve"> у потпуности</w:t>
      </w:r>
      <w:r w:rsidR="00842104" w:rsidRPr="00281D1F">
        <w:rPr>
          <w:rFonts w:asciiTheme="minorHAnsi" w:hAnsiTheme="minorHAnsi"/>
          <w:noProof/>
          <w:lang w:val="sr-Cyrl-BA"/>
        </w:rPr>
        <w:t>,</w:t>
      </w:r>
      <w:r w:rsidR="00DA7BA4" w:rsidRPr="00281D1F">
        <w:rPr>
          <w:rFonts w:asciiTheme="minorHAnsi" w:hAnsiTheme="minorHAnsi"/>
          <w:noProof/>
          <w:lang w:val="sr-Cyrl-BA"/>
        </w:rPr>
        <w:t xml:space="preserve"> </w:t>
      </w:r>
      <w:r w:rsidR="00930DE2" w:rsidRPr="00281D1F">
        <w:rPr>
          <w:rFonts w:asciiTheme="minorHAnsi" w:hAnsiTheme="minorHAnsi"/>
          <w:noProof/>
          <w:lang w:val="sr-Cyrl-BA"/>
        </w:rPr>
        <w:t>спроведене</w:t>
      </w:r>
      <w:r w:rsidR="00DA7BA4" w:rsidRPr="00281D1F">
        <w:rPr>
          <w:rFonts w:asciiTheme="minorHAnsi" w:hAnsiTheme="minorHAnsi"/>
          <w:noProof/>
          <w:lang w:val="sr-Cyrl-BA"/>
        </w:rPr>
        <w:t xml:space="preserve"> активности на </w:t>
      </w:r>
      <w:r w:rsidR="007C42FC" w:rsidRPr="00281D1F">
        <w:rPr>
          <w:rFonts w:asciiTheme="minorHAnsi" w:hAnsiTheme="minorHAnsi"/>
          <w:noProof/>
          <w:lang w:val="sr-Cyrl-BA"/>
        </w:rPr>
        <w:t xml:space="preserve">издавању </w:t>
      </w:r>
      <w:r w:rsidR="00894D85" w:rsidRPr="00281D1F">
        <w:rPr>
          <w:rFonts w:asciiTheme="minorHAnsi" w:hAnsiTheme="minorHAnsi"/>
          <w:noProof/>
          <w:lang w:val="sr-Cyrl-BA"/>
        </w:rPr>
        <w:t xml:space="preserve">дозвола </w:t>
      </w:r>
      <w:r w:rsidR="007C42FC" w:rsidRPr="00281D1F">
        <w:rPr>
          <w:rFonts w:asciiTheme="minorHAnsi" w:hAnsiTheme="minorHAnsi"/>
          <w:noProof/>
          <w:lang w:val="sr-Cyrl-BA"/>
        </w:rPr>
        <w:t xml:space="preserve">за транспорт и управљање транспортним системом </w:t>
      </w:r>
      <w:r w:rsidR="00E24DBA" w:rsidRPr="00281D1F">
        <w:rPr>
          <w:rFonts w:asciiTheme="minorHAnsi" w:hAnsiTheme="minorHAnsi"/>
          <w:noProof/>
          <w:lang w:val="sr-Cyrl-BA"/>
        </w:rPr>
        <w:t>у Републици Срп</w:t>
      </w:r>
      <w:r w:rsidR="00DA7BA4" w:rsidRPr="00281D1F">
        <w:rPr>
          <w:rFonts w:asciiTheme="minorHAnsi" w:hAnsiTheme="minorHAnsi"/>
          <w:noProof/>
          <w:lang w:val="sr-Cyrl-BA"/>
        </w:rPr>
        <w:t>с</w:t>
      </w:r>
      <w:r w:rsidR="00E24DBA" w:rsidRPr="00281D1F">
        <w:rPr>
          <w:rFonts w:asciiTheme="minorHAnsi" w:hAnsiTheme="minorHAnsi"/>
          <w:noProof/>
          <w:lang w:val="sr-Cyrl-BA"/>
        </w:rPr>
        <w:t>к</w:t>
      </w:r>
      <w:r w:rsidR="00DA7BA4" w:rsidRPr="00281D1F">
        <w:rPr>
          <w:rFonts w:asciiTheme="minorHAnsi" w:hAnsiTheme="minorHAnsi"/>
          <w:noProof/>
          <w:lang w:val="sr-Cyrl-BA"/>
        </w:rPr>
        <w:t>ој</w:t>
      </w:r>
      <w:r w:rsidR="00894D85" w:rsidRPr="00281D1F">
        <w:rPr>
          <w:rFonts w:asciiTheme="minorHAnsi" w:hAnsiTheme="minorHAnsi"/>
          <w:noProof/>
          <w:lang w:val="sr-Cyrl-BA"/>
        </w:rPr>
        <w:t>, на дијелу транспортног система од Каракаја до Кладња (Стараћ)</w:t>
      </w:r>
      <w:r w:rsidR="00930DE2" w:rsidRPr="00281D1F">
        <w:rPr>
          <w:rFonts w:asciiTheme="minorHAnsi" w:hAnsiTheme="minorHAnsi"/>
          <w:noProof/>
          <w:lang w:val="sr-Cyrl-BA"/>
        </w:rPr>
        <w:t xml:space="preserve">. </w:t>
      </w:r>
      <w:r w:rsidR="00894D85" w:rsidRPr="00281D1F">
        <w:rPr>
          <w:rFonts w:asciiTheme="minorHAnsi" w:hAnsiTheme="minorHAnsi"/>
          <w:noProof/>
          <w:lang w:val="sr-Cyrl-BA"/>
        </w:rPr>
        <w:t>Окончање ове активности</w:t>
      </w:r>
      <w:r w:rsidR="00930DE2" w:rsidRPr="00281D1F">
        <w:rPr>
          <w:rFonts w:asciiTheme="minorHAnsi" w:hAnsiTheme="minorHAnsi"/>
          <w:noProof/>
          <w:lang w:val="sr-Cyrl-BA"/>
        </w:rPr>
        <w:t xml:space="preserve"> је</w:t>
      </w:r>
      <w:r w:rsidR="00894D85" w:rsidRPr="00281D1F">
        <w:rPr>
          <w:rFonts w:asciiTheme="minorHAnsi" w:hAnsiTheme="minorHAnsi"/>
          <w:noProof/>
          <w:lang w:val="sr-Cyrl-BA"/>
        </w:rPr>
        <w:t xml:space="preserve"> од великог интереса за развој тржишта природног гаса у Републици Српској, али и цијелој Босни и Херцеговини. У том смислу, Регулаторна комисија је, у складу са својим надлежностима, активно сарађивала са власником дијела транспортног система, као и представницима надлежног министарства у циљу покретања активности сертификовања и поступка издавања дозвола у складу са законом</w:t>
      </w:r>
      <w:r w:rsidR="00930DE2" w:rsidRPr="00281D1F">
        <w:rPr>
          <w:rFonts w:asciiTheme="minorHAnsi" w:hAnsiTheme="minorHAnsi"/>
          <w:noProof/>
          <w:lang w:val="sr-Cyrl-BA"/>
        </w:rPr>
        <w:t xml:space="preserve">. </w:t>
      </w:r>
      <w:r w:rsidR="007C42FC" w:rsidRPr="00281D1F">
        <w:rPr>
          <w:rFonts w:asciiTheme="minorHAnsi" w:hAnsiTheme="minorHAnsi"/>
          <w:noProof/>
          <w:lang w:val="sr-Cyrl-BA"/>
        </w:rPr>
        <w:t>С</w:t>
      </w:r>
      <w:r w:rsidR="009F5F26" w:rsidRPr="00281D1F">
        <w:rPr>
          <w:rFonts w:asciiTheme="minorHAnsi" w:hAnsiTheme="minorHAnsi"/>
          <w:noProof/>
          <w:lang w:val="sr-Cyrl-BA"/>
        </w:rPr>
        <w:t>е</w:t>
      </w:r>
      <w:r w:rsidR="00AC0C81" w:rsidRPr="00281D1F">
        <w:rPr>
          <w:rFonts w:asciiTheme="minorHAnsi" w:hAnsiTheme="minorHAnsi"/>
          <w:noProof/>
          <w:lang w:val="sr-Cyrl-BA"/>
        </w:rPr>
        <w:t>р</w:t>
      </w:r>
      <w:r w:rsidR="009F5F26" w:rsidRPr="00281D1F">
        <w:rPr>
          <w:rFonts w:asciiTheme="minorHAnsi" w:hAnsiTheme="minorHAnsi"/>
          <w:noProof/>
          <w:lang w:val="sr-Cyrl-BA"/>
        </w:rPr>
        <w:t>т</w:t>
      </w:r>
      <w:r w:rsidR="00AC0C81" w:rsidRPr="00281D1F">
        <w:rPr>
          <w:rFonts w:asciiTheme="minorHAnsi" w:hAnsiTheme="minorHAnsi"/>
          <w:noProof/>
          <w:lang w:val="sr-Cyrl-BA"/>
        </w:rPr>
        <w:t>ификација оп</w:t>
      </w:r>
      <w:r w:rsidR="009F5F26" w:rsidRPr="00281D1F">
        <w:rPr>
          <w:rFonts w:asciiTheme="minorHAnsi" w:hAnsiTheme="minorHAnsi"/>
          <w:noProof/>
          <w:lang w:val="sr-Cyrl-BA"/>
        </w:rPr>
        <w:t>е</w:t>
      </w:r>
      <w:r w:rsidR="00AC0C81" w:rsidRPr="00281D1F">
        <w:rPr>
          <w:rFonts w:asciiTheme="minorHAnsi" w:hAnsiTheme="minorHAnsi"/>
          <w:noProof/>
          <w:lang w:val="sr-Cyrl-BA"/>
        </w:rPr>
        <w:t>ратора транспортног система природног гаса</w:t>
      </w:r>
      <w:r w:rsidR="00DA7BA4" w:rsidRPr="00281D1F">
        <w:rPr>
          <w:rFonts w:asciiTheme="minorHAnsi" w:hAnsiTheme="minorHAnsi"/>
          <w:noProof/>
          <w:lang w:val="sr-Cyrl-BA"/>
        </w:rPr>
        <w:t xml:space="preserve"> </w:t>
      </w:r>
      <w:r w:rsidR="007C42FC" w:rsidRPr="00281D1F">
        <w:rPr>
          <w:rFonts w:asciiTheme="minorHAnsi" w:hAnsiTheme="minorHAnsi"/>
          <w:noProof/>
          <w:lang w:val="sr-Cyrl-BA"/>
        </w:rPr>
        <w:t xml:space="preserve">и издавање дозволе за обављање дјелатности свакако ће омогућити </w:t>
      </w:r>
      <w:r w:rsidR="00DA7BA4" w:rsidRPr="00281D1F">
        <w:rPr>
          <w:rFonts w:asciiTheme="minorHAnsi" w:hAnsiTheme="minorHAnsi"/>
          <w:noProof/>
          <w:lang w:val="sr-Cyrl-BA"/>
        </w:rPr>
        <w:t>функциониса</w:t>
      </w:r>
      <w:r w:rsidR="007C42FC" w:rsidRPr="00281D1F">
        <w:rPr>
          <w:rFonts w:asciiTheme="minorHAnsi" w:hAnsiTheme="minorHAnsi"/>
          <w:noProof/>
          <w:lang w:val="sr-Cyrl-BA"/>
        </w:rPr>
        <w:t>ње оператора транспортног система</w:t>
      </w:r>
      <w:r w:rsidR="00DA7BA4" w:rsidRPr="00281D1F">
        <w:rPr>
          <w:rFonts w:asciiTheme="minorHAnsi" w:hAnsiTheme="minorHAnsi"/>
          <w:noProof/>
          <w:lang w:val="sr-Cyrl-BA"/>
        </w:rPr>
        <w:t xml:space="preserve"> у пуном капацитету, </w:t>
      </w:r>
      <w:r w:rsidR="00894D85" w:rsidRPr="00281D1F">
        <w:rPr>
          <w:rFonts w:asciiTheme="minorHAnsi" w:hAnsiTheme="minorHAnsi"/>
          <w:noProof/>
          <w:lang w:val="sr-Cyrl-BA"/>
        </w:rPr>
        <w:t>те</w:t>
      </w:r>
      <w:r w:rsidR="00DA7BA4" w:rsidRPr="00281D1F">
        <w:rPr>
          <w:rFonts w:asciiTheme="minorHAnsi" w:hAnsiTheme="minorHAnsi"/>
          <w:noProof/>
          <w:lang w:val="sr-Cyrl-BA"/>
        </w:rPr>
        <w:t xml:space="preserve"> једноставан, транспарентан и равноправан улазак нових снабдјевача на тржиште природног гаса у Републици Српској</w:t>
      </w:r>
      <w:r w:rsidR="00AC0C81" w:rsidRPr="00281D1F">
        <w:rPr>
          <w:rFonts w:asciiTheme="minorHAnsi" w:hAnsiTheme="minorHAnsi"/>
          <w:noProof/>
          <w:lang w:val="sr-Cyrl-BA"/>
        </w:rPr>
        <w:t xml:space="preserve">, </w:t>
      </w:r>
      <w:r w:rsidR="00894D85" w:rsidRPr="00281D1F">
        <w:rPr>
          <w:rFonts w:asciiTheme="minorHAnsi" w:hAnsiTheme="minorHAnsi"/>
          <w:noProof/>
          <w:lang w:val="sr-Cyrl-BA"/>
        </w:rPr>
        <w:t>што ће само по себи допринијети</w:t>
      </w:r>
      <w:r w:rsidR="002A1494" w:rsidRPr="00281D1F">
        <w:rPr>
          <w:rFonts w:asciiTheme="minorHAnsi" w:hAnsiTheme="minorHAnsi"/>
          <w:noProof/>
          <w:lang w:val="sr-Cyrl-BA"/>
        </w:rPr>
        <w:t xml:space="preserve"> </w:t>
      </w:r>
      <w:r w:rsidR="00AC0C81" w:rsidRPr="00281D1F">
        <w:rPr>
          <w:rFonts w:asciiTheme="minorHAnsi" w:hAnsiTheme="minorHAnsi"/>
          <w:noProof/>
          <w:lang w:val="sr-Cyrl-BA"/>
        </w:rPr>
        <w:t>развој</w:t>
      </w:r>
      <w:r w:rsidR="00894D85" w:rsidRPr="00281D1F">
        <w:rPr>
          <w:rFonts w:asciiTheme="minorHAnsi" w:hAnsiTheme="minorHAnsi"/>
          <w:noProof/>
          <w:lang w:val="sr-Cyrl-BA"/>
        </w:rPr>
        <w:t>у</w:t>
      </w:r>
      <w:r w:rsidR="00AC0C81" w:rsidRPr="00281D1F">
        <w:rPr>
          <w:rFonts w:asciiTheme="minorHAnsi" w:hAnsiTheme="minorHAnsi"/>
          <w:noProof/>
          <w:lang w:val="sr-Cyrl-BA"/>
        </w:rPr>
        <w:t xml:space="preserve"> тржишта природног гаса у Републици Српској</w:t>
      </w:r>
      <w:r w:rsidR="00DA7BA4" w:rsidRPr="00281D1F">
        <w:rPr>
          <w:rFonts w:asciiTheme="minorHAnsi" w:hAnsiTheme="minorHAnsi"/>
          <w:noProof/>
          <w:lang w:val="sr-Cyrl-BA"/>
        </w:rPr>
        <w:t xml:space="preserve">. </w:t>
      </w:r>
    </w:p>
    <w:p w14:paraId="13381256" w14:textId="17EDEB5D" w:rsidR="00DA7BA4" w:rsidRPr="00281D1F" w:rsidRDefault="00DA7BA4" w:rsidP="00DA7BA4">
      <w:pPr>
        <w:shd w:val="clear" w:color="auto" w:fill="FFFFFF"/>
        <w:tabs>
          <w:tab w:val="left" w:pos="4962"/>
        </w:tabs>
        <w:jc w:val="both"/>
        <w:rPr>
          <w:rFonts w:asciiTheme="minorHAnsi" w:hAnsiTheme="minorHAnsi"/>
          <w:noProof/>
          <w:lang w:val="sr-Cyrl-BA"/>
        </w:rPr>
      </w:pPr>
      <w:r w:rsidRPr="00281D1F">
        <w:rPr>
          <w:rFonts w:asciiTheme="minorHAnsi" w:hAnsiTheme="minorHAnsi"/>
          <w:noProof/>
          <w:lang w:val="sr-Cyrl-BA"/>
        </w:rPr>
        <w:lastRenderedPageBreak/>
        <w:t>У циљу наставка развоја тржишта, повећања сигурности снабдијевања и заштите купаца, неопходнo је извршити, прије свега,</w:t>
      </w:r>
      <w:r w:rsidR="00AC0C81" w:rsidRPr="00281D1F">
        <w:rPr>
          <w:rFonts w:asciiTheme="minorHAnsi" w:hAnsiTheme="minorHAnsi"/>
          <w:noProof/>
          <w:lang w:val="sr-Cyrl-BA"/>
        </w:rPr>
        <w:t xml:space="preserve"> потпуну примјену</w:t>
      </w:r>
      <w:r w:rsidRPr="00281D1F">
        <w:rPr>
          <w:rFonts w:asciiTheme="minorHAnsi" w:hAnsiTheme="minorHAnsi"/>
          <w:noProof/>
          <w:lang w:val="sr-Cyrl-BA"/>
        </w:rPr>
        <w:t xml:space="preserve"> законодавства у сектору енергетике </w:t>
      </w:r>
      <w:r w:rsidR="00AC0C81" w:rsidRPr="00281D1F">
        <w:rPr>
          <w:rFonts w:asciiTheme="minorHAnsi" w:hAnsiTheme="minorHAnsi"/>
          <w:noProof/>
          <w:lang w:val="sr-Cyrl-BA"/>
        </w:rPr>
        <w:t xml:space="preserve">усклађеног </w:t>
      </w:r>
      <w:r w:rsidRPr="00281D1F">
        <w:rPr>
          <w:rFonts w:asciiTheme="minorHAnsi" w:hAnsiTheme="minorHAnsi"/>
          <w:noProof/>
          <w:lang w:val="sr-Cyrl-BA"/>
        </w:rPr>
        <w:t>са одредбама Трећег енергетског пакета</w:t>
      </w:r>
      <w:r w:rsidR="00894D85" w:rsidRPr="00281D1F">
        <w:rPr>
          <w:rFonts w:asciiTheme="minorHAnsi" w:hAnsiTheme="minorHAnsi"/>
          <w:noProof/>
          <w:lang w:val="sr-Cyrl-BA"/>
        </w:rPr>
        <w:t>, али и спровести активности на даљем усклађивању закон</w:t>
      </w:r>
      <w:r w:rsidR="00024AAC">
        <w:rPr>
          <w:rFonts w:asciiTheme="minorHAnsi" w:hAnsiTheme="minorHAnsi"/>
          <w:noProof/>
          <w:lang w:val="sr-Cyrl-BA"/>
        </w:rPr>
        <w:t>о</w:t>
      </w:r>
      <w:r w:rsidR="00894D85" w:rsidRPr="00281D1F">
        <w:rPr>
          <w:rFonts w:asciiTheme="minorHAnsi" w:hAnsiTheme="minorHAnsi"/>
          <w:noProof/>
          <w:lang w:val="sr-Cyrl-BA"/>
        </w:rPr>
        <w:t>давства са међународно преузетим обавезама</w:t>
      </w:r>
      <w:r w:rsidRPr="00281D1F">
        <w:rPr>
          <w:rFonts w:asciiTheme="minorHAnsi" w:hAnsiTheme="minorHAnsi"/>
          <w:noProof/>
          <w:lang w:val="sr-Cyrl-BA"/>
        </w:rPr>
        <w:t>.</w:t>
      </w:r>
    </w:p>
    <w:p w14:paraId="69243399" w14:textId="77777777" w:rsidR="0003319B" w:rsidRPr="00281D1F" w:rsidRDefault="00DA7BA4" w:rsidP="00DA7BA4">
      <w:pPr>
        <w:shd w:val="clear" w:color="auto" w:fill="FFFFFF"/>
        <w:tabs>
          <w:tab w:val="left" w:pos="4962"/>
        </w:tabs>
        <w:spacing w:before="120" w:after="120"/>
        <w:jc w:val="both"/>
        <w:rPr>
          <w:rFonts w:asciiTheme="minorHAnsi" w:hAnsiTheme="minorHAnsi"/>
          <w:highlight w:val="yellow"/>
          <w:lang w:val="sr-Cyrl-BA"/>
        </w:rPr>
      </w:pPr>
      <w:r w:rsidRPr="00281D1F">
        <w:rPr>
          <w:rFonts w:asciiTheme="minorHAnsi" w:hAnsiTheme="minorHAnsi"/>
          <w:lang w:val="sr-Cyrl-BA"/>
        </w:rPr>
        <w:t>Сам Извјештај о раду Регулаторне комисије за енергетику Републике Српске је подијељен на цјелине у којима су представљене најзначајније активности Регулаторне комисије, које се односе на:</w:t>
      </w:r>
    </w:p>
    <w:p w14:paraId="2CDC63ED" w14:textId="77777777" w:rsidR="0003319B" w:rsidRPr="00281D1F" w:rsidRDefault="0003319B" w:rsidP="00B910B6">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 xml:space="preserve">показатеље о одржаним редовним сједницама, интерним састанцима и јавним </w:t>
      </w:r>
      <w:r w:rsidR="002A1494" w:rsidRPr="00281D1F">
        <w:rPr>
          <w:rFonts w:asciiTheme="minorHAnsi" w:hAnsiTheme="minorHAnsi"/>
          <w:lang w:val="sr-Cyrl-BA"/>
        </w:rPr>
        <w:t>разматрањима</w:t>
      </w:r>
      <w:r w:rsidRPr="00281D1F">
        <w:rPr>
          <w:rFonts w:asciiTheme="minorHAnsi" w:hAnsiTheme="minorHAnsi"/>
          <w:lang w:val="sr-Cyrl-BA"/>
        </w:rPr>
        <w:t xml:space="preserve">, као и броју и врсти донесених аката, </w:t>
      </w:r>
    </w:p>
    <w:p w14:paraId="1DF251CB" w14:textId="77777777" w:rsidR="0003319B" w:rsidRPr="00281D1F" w:rsidRDefault="0003319B" w:rsidP="00B910B6">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активности у сектору електричне енергије,</w:t>
      </w:r>
    </w:p>
    <w:p w14:paraId="7438924A" w14:textId="77777777" w:rsidR="0003319B" w:rsidRPr="00281D1F" w:rsidRDefault="0003319B" w:rsidP="00B910B6">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активности у сектору природног гаса,</w:t>
      </w:r>
    </w:p>
    <w:p w14:paraId="39510DE7" w14:textId="77777777" w:rsidR="0003319B" w:rsidRPr="00281D1F" w:rsidRDefault="0003319B" w:rsidP="00B910B6">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активности у сектору нафте и деривата нафте,</w:t>
      </w:r>
    </w:p>
    <w:p w14:paraId="758F3BD8" w14:textId="77777777" w:rsidR="0003319B" w:rsidRPr="00281D1F" w:rsidRDefault="0003319B" w:rsidP="00B910B6">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сарадњу у раду са другим регулаторним комисијама у БиХ, министарствима у Републици Српској/Босни и Херцеговини те учешће у раду скупова који су од значаја за рад Регулаторне комисије,</w:t>
      </w:r>
    </w:p>
    <w:p w14:paraId="12F7C103" w14:textId="77777777" w:rsidR="0003319B" w:rsidRPr="00281D1F" w:rsidRDefault="0003319B" w:rsidP="00B910B6">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запослене у Регулаторној комисији и</w:t>
      </w:r>
    </w:p>
    <w:p w14:paraId="45B4472A" w14:textId="2D6ACC07" w:rsidR="0003319B" w:rsidRPr="00281D1F" w:rsidRDefault="0003319B" w:rsidP="00B910B6">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 xml:space="preserve">финансирање и финансијске показатеље пословања у </w:t>
      </w:r>
      <w:r w:rsidR="001E61DF" w:rsidRPr="00281D1F">
        <w:rPr>
          <w:rFonts w:asciiTheme="minorHAnsi" w:hAnsiTheme="minorHAnsi"/>
          <w:lang w:val="sr-Cyrl-BA"/>
        </w:rPr>
        <w:t>202</w:t>
      </w:r>
      <w:r w:rsidR="00D02D5F">
        <w:rPr>
          <w:rFonts w:asciiTheme="minorHAnsi" w:hAnsiTheme="minorHAnsi"/>
          <w:lang w:val="sr-Latn-BA"/>
        </w:rPr>
        <w:t>4.</w:t>
      </w:r>
      <w:r w:rsidRPr="00281D1F">
        <w:rPr>
          <w:rFonts w:asciiTheme="minorHAnsi" w:hAnsiTheme="minorHAnsi"/>
          <w:lang w:val="sr-Cyrl-BA"/>
        </w:rPr>
        <w:t xml:space="preserve"> години.</w:t>
      </w:r>
    </w:p>
    <w:p w14:paraId="301ADD24" w14:textId="7521F065" w:rsidR="00290CFE" w:rsidRPr="00281D1F" w:rsidRDefault="00026D99" w:rsidP="0061063A">
      <w:pPr>
        <w:pStyle w:val="BodyText"/>
        <w:spacing w:before="120"/>
        <w:jc w:val="both"/>
        <w:rPr>
          <w:rFonts w:asciiTheme="minorHAnsi" w:hAnsiTheme="minorHAnsi"/>
          <w:noProof/>
          <w:lang w:val="sr-Cyrl-BA"/>
        </w:rPr>
      </w:pPr>
      <w:r w:rsidRPr="00281D1F">
        <w:rPr>
          <w:rFonts w:asciiTheme="minorHAnsi" w:hAnsiTheme="minorHAnsi"/>
          <w:noProof/>
          <w:lang w:val="sr-Cyrl-BA"/>
        </w:rPr>
        <w:t>Регулаторна комисија, поред</w:t>
      </w:r>
      <w:r w:rsidR="00945762" w:rsidRPr="00281D1F">
        <w:rPr>
          <w:rFonts w:asciiTheme="minorHAnsi" w:hAnsiTheme="minorHAnsi"/>
          <w:noProof/>
          <w:lang w:val="sr-Cyrl-BA"/>
        </w:rPr>
        <w:t xml:space="preserve"> </w:t>
      </w:r>
      <w:r w:rsidR="000C4AA9" w:rsidRPr="00281D1F">
        <w:rPr>
          <w:rFonts w:asciiTheme="minorHAnsi" w:hAnsiTheme="minorHAnsi"/>
          <w:noProof/>
          <w:lang w:val="sr-Cyrl-BA"/>
        </w:rPr>
        <w:t xml:space="preserve">овог </w:t>
      </w:r>
      <w:r w:rsidR="00945762" w:rsidRPr="00281D1F">
        <w:rPr>
          <w:rFonts w:asciiTheme="minorHAnsi" w:hAnsiTheme="minorHAnsi"/>
          <w:noProof/>
          <w:lang w:val="sr-Cyrl-BA"/>
        </w:rPr>
        <w:t>Извјештаја о раду</w:t>
      </w:r>
      <w:r w:rsidR="00290CFE" w:rsidRPr="00281D1F">
        <w:rPr>
          <w:rFonts w:asciiTheme="minorHAnsi" w:hAnsiTheme="minorHAnsi"/>
          <w:noProof/>
          <w:lang w:val="sr-Cyrl-BA"/>
        </w:rPr>
        <w:t xml:space="preserve"> који се, у складу са законом</w:t>
      </w:r>
      <w:r w:rsidR="00945762" w:rsidRPr="00281D1F">
        <w:rPr>
          <w:rFonts w:asciiTheme="minorHAnsi" w:hAnsiTheme="minorHAnsi"/>
          <w:noProof/>
          <w:lang w:val="sr-Cyrl-BA"/>
        </w:rPr>
        <w:t>,</w:t>
      </w:r>
      <w:r w:rsidR="00290CFE" w:rsidRPr="00281D1F">
        <w:rPr>
          <w:rFonts w:asciiTheme="minorHAnsi" w:hAnsiTheme="minorHAnsi"/>
          <w:noProof/>
          <w:lang w:val="sr-Cyrl-BA"/>
        </w:rPr>
        <w:t xml:space="preserve"> доставља Народној скупштини Републике Српске, </w:t>
      </w:r>
      <w:r w:rsidRPr="00281D1F">
        <w:rPr>
          <w:rFonts w:asciiTheme="minorHAnsi" w:hAnsiTheme="minorHAnsi"/>
          <w:noProof/>
          <w:lang w:val="sr-Cyrl-BA"/>
        </w:rPr>
        <w:t xml:space="preserve">израђује и </w:t>
      </w:r>
      <w:r w:rsidR="00945762" w:rsidRPr="00281D1F">
        <w:rPr>
          <w:rFonts w:asciiTheme="minorHAnsi" w:hAnsiTheme="minorHAnsi"/>
          <w:noProof/>
          <w:lang w:val="sr-Cyrl-BA"/>
        </w:rPr>
        <w:t>Р</w:t>
      </w:r>
      <w:r w:rsidR="00290CFE" w:rsidRPr="00281D1F">
        <w:rPr>
          <w:rFonts w:asciiTheme="minorHAnsi" w:hAnsiTheme="minorHAnsi"/>
          <w:noProof/>
          <w:lang w:val="sr-Cyrl-BA"/>
        </w:rPr>
        <w:t>егулаторни извјештај о тржишт</w:t>
      </w:r>
      <w:r w:rsidR="00022565" w:rsidRPr="00281D1F">
        <w:rPr>
          <w:rFonts w:asciiTheme="minorHAnsi" w:hAnsiTheme="minorHAnsi"/>
          <w:noProof/>
          <w:lang w:val="sr-Cyrl-BA"/>
        </w:rPr>
        <w:t>у</w:t>
      </w:r>
      <w:r w:rsidR="00290CFE" w:rsidRPr="00281D1F">
        <w:rPr>
          <w:rFonts w:asciiTheme="minorHAnsi" w:hAnsiTheme="minorHAnsi"/>
          <w:noProof/>
          <w:lang w:val="sr-Cyrl-BA"/>
        </w:rPr>
        <w:t xml:space="preserve"> </w:t>
      </w:r>
      <w:r w:rsidR="00022565" w:rsidRPr="00281D1F">
        <w:rPr>
          <w:rFonts w:asciiTheme="minorHAnsi" w:hAnsiTheme="minorHAnsi"/>
          <w:noProof/>
          <w:lang w:val="sr-Cyrl-BA"/>
        </w:rPr>
        <w:t>електричне енергије, природног гаса и нафте и деривата нафте</w:t>
      </w:r>
      <w:r w:rsidR="00290CFE" w:rsidRPr="00281D1F">
        <w:rPr>
          <w:rFonts w:asciiTheme="minorHAnsi" w:hAnsiTheme="minorHAnsi"/>
          <w:noProof/>
          <w:lang w:val="sr-Cyrl-BA"/>
        </w:rPr>
        <w:t xml:space="preserve"> у Републици Српској</w:t>
      </w:r>
      <w:r w:rsidR="00E47F0E" w:rsidRPr="00281D1F">
        <w:rPr>
          <w:rFonts w:asciiTheme="minorHAnsi" w:hAnsiTheme="minorHAnsi"/>
          <w:noProof/>
          <w:lang w:val="sr-Cyrl-BA"/>
        </w:rPr>
        <w:t xml:space="preserve"> за </w:t>
      </w:r>
      <w:r w:rsidR="00894D85" w:rsidRPr="00281D1F">
        <w:rPr>
          <w:rFonts w:asciiTheme="minorHAnsi" w:hAnsiTheme="minorHAnsi"/>
          <w:noProof/>
          <w:lang w:val="sr-Cyrl-BA"/>
        </w:rPr>
        <w:t>202</w:t>
      </w:r>
      <w:r w:rsidR="00D02D5F">
        <w:rPr>
          <w:rFonts w:asciiTheme="minorHAnsi" w:hAnsiTheme="minorHAnsi"/>
          <w:noProof/>
          <w:lang w:val="sr-Latn-BA"/>
        </w:rPr>
        <w:t>4</w:t>
      </w:r>
      <w:r w:rsidR="00290CFE" w:rsidRPr="00281D1F">
        <w:rPr>
          <w:rFonts w:asciiTheme="minorHAnsi" w:hAnsiTheme="minorHAnsi"/>
          <w:noProof/>
          <w:lang w:val="sr-Cyrl-BA"/>
        </w:rPr>
        <w:t xml:space="preserve">, који садржи показатеље тржишта електричне енергије, природног гаса и нафте и деривата нафте у Републици Српској, а који је </w:t>
      </w:r>
      <w:r w:rsidR="00945762" w:rsidRPr="00281D1F">
        <w:rPr>
          <w:rFonts w:asciiTheme="minorHAnsi" w:hAnsiTheme="minorHAnsi"/>
          <w:noProof/>
          <w:lang w:val="sr-Cyrl-BA"/>
        </w:rPr>
        <w:t xml:space="preserve">Регулаторна комисија </w:t>
      </w:r>
      <w:r w:rsidR="00290CFE" w:rsidRPr="00281D1F">
        <w:rPr>
          <w:rFonts w:asciiTheme="minorHAnsi" w:hAnsiTheme="minorHAnsi"/>
          <w:noProof/>
          <w:lang w:val="sr-Cyrl-BA"/>
        </w:rPr>
        <w:t>припрем</w:t>
      </w:r>
      <w:r w:rsidR="00945762" w:rsidRPr="00281D1F">
        <w:rPr>
          <w:rFonts w:asciiTheme="minorHAnsi" w:hAnsiTheme="minorHAnsi"/>
          <w:noProof/>
          <w:lang w:val="sr-Cyrl-BA"/>
        </w:rPr>
        <w:t>ила</w:t>
      </w:r>
      <w:r w:rsidR="00290CFE" w:rsidRPr="00281D1F">
        <w:rPr>
          <w:rFonts w:asciiTheme="minorHAnsi" w:hAnsiTheme="minorHAnsi"/>
          <w:noProof/>
          <w:lang w:val="sr-Cyrl-BA"/>
        </w:rPr>
        <w:t xml:space="preserve"> на основу података добијених од корисника дозвола за обављање дјелатности у поменутим секторима, уважавајући </w:t>
      </w:r>
      <w:r w:rsidR="00945762" w:rsidRPr="00281D1F">
        <w:rPr>
          <w:rFonts w:asciiTheme="minorHAnsi" w:hAnsiTheme="minorHAnsi"/>
          <w:noProof/>
          <w:lang w:val="sr-Cyrl-BA"/>
        </w:rPr>
        <w:t xml:space="preserve">своје </w:t>
      </w:r>
      <w:r w:rsidR="00290CFE" w:rsidRPr="00281D1F">
        <w:rPr>
          <w:rFonts w:asciiTheme="minorHAnsi" w:hAnsiTheme="minorHAnsi"/>
          <w:noProof/>
          <w:lang w:val="sr-Cyrl-BA"/>
        </w:rPr>
        <w:t>надлежности у појединим секторима.</w:t>
      </w:r>
    </w:p>
    <w:p w14:paraId="224DDF2B" w14:textId="77777777" w:rsidR="00F80133" w:rsidRPr="00281D1F" w:rsidRDefault="00290CFE" w:rsidP="00A653D3">
      <w:pPr>
        <w:jc w:val="both"/>
        <w:rPr>
          <w:rFonts w:asciiTheme="minorHAnsi" w:hAnsiTheme="minorHAnsi" w:cs="Calibri"/>
          <w:b/>
          <w:bCs/>
          <w:noProof/>
          <w:lang w:val="sr-Cyrl-BA"/>
        </w:rPr>
      </w:pPr>
      <w:r w:rsidRPr="00281D1F">
        <w:rPr>
          <w:rFonts w:asciiTheme="minorHAnsi" w:hAnsiTheme="minorHAnsi"/>
          <w:noProof/>
          <w:lang w:val="sr-Cyrl-BA"/>
        </w:rPr>
        <w:t xml:space="preserve">Наведени </w:t>
      </w:r>
      <w:r w:rsidR="00026D99" w:rsidRPr="00281D1F">
        <w:rPr>
          <w:rFonts w:asciiTheme="minorHAnsi" w:hAnsiTheme="minorHAnsi"/>
          <w:noProof/>
          <w:lang w:val="sr-Cyrl-BA"/>
        </w:rPr>
        <w:t xml:space="preserve">Регулаторни </w:t>
      </w:r>
      <w:r w:rsidRPr="00281D1F">
        <w:rPr>
          <w:rFonts w:asciiTheme="minorHAnsi" w:hAnsiTheme="minorHAnsi"/>
          <w:noProof/>
          <w:lang w:val="sr-Cyrl-BA"/>
        </w:rPr>
        <w:t>извјештај</w:t>
      </w:r>
      <w:r w:rsidR="00945762" w:rsidRPr="00281D1F">
        <w:rPr>
          <w:rFonts w:asciiTheme="minorHAnsi" w:hAnsiTheme="minorHAnsi"/>
          <w:noProof/>
          <w:lang w:val="sr-Cyrl-BA"/>
        </w:rPr>
        <w:t xml:space="preserve">, који је </w:t>
      </w:r>
      <w:r w:rsidRPr="00281D1F">
        <w:rPr>
          <w:rFonts w:asciiTheme="minorHAnsi" w:hAnsiTheme="minorHAnsi"/>
          <w:noProof/>
          <w:lang w:val="sr-Cyrl-BA"/>
        </w:rPr>
        <w:t>информативног карактера</w:t>
      </w:r>
      <w:r w:rsidR="00026D99" w:rsidRPr="00281D1F">
        <w:rPr>
          <w:rFonts w:asciiTheme="minorHAnsi" w:hAnsiTheme="minorHAnsi"/>
          <w:noProof/>
          <w:lang w:val="sr-Cyrl-BA"/>
        </w:rPr>
        <w:t xml:space="preserve">, </w:t>
      </w:r>
      <w:r w:rsidR="00410256" w:rsidRPr="00281D1F">
        <w:rPr>
          <w:rFonts w:asciiTheme="minorHAnsi" w:hAnsiTheme="minorHAnsi"/>
          <w:noProof/>
          <w:lang w:val="sr-Cyrl-BA"/>
        </w:rPr>
        <w:t>објављен је и јавно доступан</w:t>
      </w:r>
      <w:r w:rsidR="00026D99" w:rsidRPr="00281D1F">
        <w:rPr>
          <w:rFonts w:asciiTheme="minorHAnsi" w:hAnsiTheme="minorHAnsi"/>
          <w:noProof/>
          <w:lang w:val="sr-Cyrl-BA"/>
        </w:rPr>
        <w:t xml:space="preserve"> заинтересованим лицима </w:t>
      </w:r>
      <w:r w:rsidR="00503278" w:rsidRPr="00281D1F">
        <w:rPr>
          <w:rFonts w:asciiTheme="minorHAnsi" w:hAnsiTheme="minorHAnsi"/>
          <w:noProof/>
          <w:lang w:val="sr-Cyrl-BA"/>
        </w:rPr>
        <w:t xml:space="preserve">на </w:t>
      </w:r>
      <w:r w:rsidRPr="00281D1F">
        <w:rPr>
          <w:rFonts w:asciiTheme="minorHAnsi" w:hAnsiTheme="minorHAnsi"/>
          <w:noProof/>
          <w:lang w:val="sr-Cyrl-BA"/>
        </w:rPr>
        <w:t>интернет страници Регулаторне комисије (</w:t>
      </w:r>
      <w:r w:rsidR="004C341C" w:rsidRPr="00281D1F">
        <w:rPr>
          <w:rFonts w:asciiTheme="minorHAnsi" w:hAnsiTheme="minorHAnsi"/>
          <w:noProof/>
          <w:lang w:val="sr-Cyrl-BA"/>
        </w:rPr>
        <w:t xml:space="preserve">www.reers.ba, рубрика </w:t>
      </w:r>
      <w:hyperlink r:id="rId9" w:history="1">
        <w:r w:rsidR="004C341C" w:rsidRPr="00281D1F">
          <w:rPr>
            <w:rStyle w:val="Hyperlink"/>
            <w:rFonts w:asciiTheme="minorHAnsi" w:hAnsiTheme="minorHAnsi"/>
            <w:noProof/>
            <w:lang w:val="sr-Cyrl-BA"/>
          </w:rPr>
          <w:t>О нама/Извјештаји о раду и регулаторни извјештаји</w:t>
        </w:r>
      </w:hyperlink>
      <w:r w:rsidR="004C341C" w:rsidRPr="00281D1F">
        <w:rPr>
          <w:rFonts w:asciiTheme="minorHAnsi" w:hAnsiTheme="minorHAnsi"/>
          <w:noProof/>
          <w:lang w:val="sr-Cyrl-BA"/>
        </w:rPr>
        <w:t>)</w:t>
      </w:r>
      <w:r w:rsidRPr="00281D1F">
        <w:rPr>
          <w:rFonts w:asciiTheme="minorHAnsi" w:hAnsiTheme="minorHAnsi"/>
          <w:noProof/>
          <w:lang w:val="sr-Cyrl-BA"/>
        </w:rPr>
        <w:t>.</w:t>
      </w:r>
    </w:p>
    <w:p w14:paraId="179789C1" w14:textId="77777777" w:rsidR="00D72321" w:rsidRPr="00281D1F" w:rsidRDefault="00D72321" w:rsidP="00A951B1">
      <w:pPr>
        <w:spacing w:before="120"/>
        <w:jc w:val="right"/>
        <w:rPr>
          <w:rFonts w:asciiTheme="minorHAnsi" w:hAnsiTheme="minorHAnsi" w:cs="Calibri"/>
          <w:bCs/>
          <w:noProof/>
          <w:lang w:val="sr-Cyrl-BA"/>
        </w:rPr>
      </w:pPr>
      <w:bookmarkStart w:id="12" w:name="_Toc420673354"/>
    </w:p>
    <w:p w14:paraId="2B8C78D2" w14:textId="77777777" w:rsidR="00F80133" w:rsidRPr="00281D1F" w:rsidRDefault="00F80133" w:rsidP="00A951B1">
      <w:pPr>
        <w:spacing w:before="120"/>
        <w:jc w:val="right"/>
        <w:rPr>
          <w:rFonts w:asciiTheme="minorHAnsi" w:hAnsiTheme="minorHAnsi" w:cs="Calibri"/>
          <w:b/>
          <w:bCs/>
          <w:noProof/>
          <w:lang w:val="sr-Cyrl-BA"/>
        </w:rPr>
      </w:pPr>
      <w:r w:rsidRPr="00281D1F">
        <w:rPr>
          <w:rFonts w:asciiTheme="minorHAnsi" w:hAnsiTheme="minorHAnsi" w:cs="Calibri"/>
          <w:bCs/>
          <w:noProof/>
          <w:lang w:val="sr-Cyrl-BA"/>
        </w:rPr>
        <w:t>Предсједник</w:t>
      </w:r>
      <w:bookmarkEnd w:id="12"/>
    </w:p>
    <w:p w14:paraId="4703E39C" w14:textId="77777777" w:rsidR="00F80133" w:rsidRPr="00281D1F" w:rsidRDefault="00F80133" w:rsidP="00F80133">
      <w:pPr>
        <w:rPr>
          <w:rFonts w:asciiTheme="minorHAnsi" w:hAnsiTheme="minorHAnsi"/>
          <w:lang w:val="sr-Cyrl-BA"/>
        </w:rPr>
      </w:pPr>
    </w:p>
    <w:p w14:paraId="5572C14C" w14:textId="2C3F167D" w:rsidR="003D21C9" w:rsidRPr="00281D1F" w:rsidRDefault="00F80133" w:rsidP="00D2008E">
      <w:pPr>
        <w:shd w:val="clear" w:color="auto" w:fill="FFFFFF"/>
        <w:jc w:val="right"/>
        <w:rPr>
          <w:rFonts w:asciiTheme="minorHAnsi" w:hAnsiTheme="minorHAnsi" w:cs="Calibri"/>
          <w:bCs/>
          <w:noProof/>
          <w:lang w:val="sr-Cyrl-BA"/>
        </w:rPr>
      </w:pPr>
      <w:r w:rsidRPr="00281D1F">
        <w:rPr>
          <w:rFonts w:asciiTheme="minorHAnsi" w:hAnsiTheme="minorHAnsi" w:cs="Calibri"/>
          <w:bCs/>
          <w:noProof/>
          <w:lang w:val="sr-Cyrl-BA"/>
        </w:rPr>
        <w:t xml:space="preserve">                    </w:t>
      </w:r>
      <w:r w:rsidR="00E344AB" w:rsidRPr="00281D1F">
        <w:rPr>
          <w:rFonts w:asciiTheme="minorHAnsi" w:hAnsiTheme="minorHAnsi" w:cs="Calibri"/>
          <w:bCs/>
          <w:noProof/>
          <w:lang w:val="sr-Cyrl-BA"/>
        </w:rPr>
        <w:t>Владислав Владичић</w:t>
      </w:r>
      <w:r w:rsidR="003D21C9" w:rsidRPr="00281D1F">
        <w:rPr>
          <w:rFonts w:asciiTheme="minorHAnsi" w:hAnsiTheme="minorHAnsi" w:cs="Calibri"/>
          <w:bCs/>
          <w:noProof/>
          <w:lang w:val="sr-Cyrl-BA"/>
        </w:rPr>
        <w:br w:type="page"/>
      </w:r>
    </w:p>
    <w:p w14:paraId="59B64947" w14:textId="77777777" w:rsidR="00747078" w:rsidRPr="00281D1F" w:rsidRDefault="00747078" w:rsidP="00CB522D">
      <w:pPr>
        <w:pStyle w:val="Heading1"/>
        <w:numPr>
          <w:ilvl w:val="0"/>
          <w:numId w:val="3"/>
        </w:numPr>
        <w:tabs>
          <w:tab w:val="clear" w:pos="360"/>
          <w:tab w:val="num" w:pos="-1800"/>
        </w:tabs>
        <w:spacing w:after="240"/>
        <w:jc w:val="both"/>
        <w:rPr>
          <w:rFonts w:asciiTheme="minorHAnsi" w:hAnsiTheme="minorHAnsi" w:cs="Calibri"/>
          <w:bCs/>
          <w:sz w:val="28"/>
          <w:szCs w:val="28"/>
          <w:lang w:val="sr-Cyrl-BA"/>
        </w:rPr>
      </w:pPr>
      <w:bookmarkStart w:id="13" w:name="_Toc230868132"/>
      <w:bookmarkStart w:id="14" w:name="_Toc293411073"/>
      <w:bookmarkStart w:id="15" w:name="_Toc293414761"/>
      <w:bookmarkStart w:id="16" w:name="_Toc293563711"/>
      <w:bookmarkStart w:id="17" w:name="_Toc358640029"/>
      <w:bookmarkStart w:id="18" w:name="_Toc358640247"/>
      <w:bookmarkStart w:id="19" w:name="_Toc358640465"/>
      <w:bookmarkStart w:id="20" w:name="_Toc358640889"/>
      <w:bookmarkStart w:id="21" w:name="_Toc210301717"/>
      <w:bookmarkEnd w:id="9"/>
      <w:bookmarkEnd w:id="10"/>
      <w:bookmarkEnd w:id="11"/>
      <w:r w:rsidRPr="00281D1F">
        <w:rPr>
          <w:rFonts w:asciiTheme="minorHAnsi" w:hAnsiTheme="minorHAnsi" w:cs="Calibri"/>
          <w:bCs/>
          <w:sz w:val="28"/>
          <w:szCs w:val="28"/>
          <w:lang w:val="sr-Cyrl-BA"/>
        </w:rPr>
        <w:lastRenderedPageBreak/>
        <w:t>Правни основ за регулацију енергетског сектора и надлежности Регулаторне комисије</w:t>
      </w:r>
      <w:bookmarkEnd w:id="13"/>
      <w:bookmarkEnd w:id="14"/>
      <w:bookmarkEnd w:id="15"/>
      <w:bookmarkEnd w:id="16"/>
      <w:bookmarkEnd w:id="17"/>
      <w:bookmarkEnd w:id="18"/>
      <w:bookmarkEnd w:id="19"/>
      <w:bookmarkEnd w:id="20"/>
      <w:bookmarkEnd w:id="21"/>
    </w:p>
    <w:p w14:paraId="76335743" w14:textId="77777777" w:rsidR="004B658D" w:rsidRPr="00281D1F" w:rsidRDefault="004B658D" w:rsidP="004B658D">
      <w:pPr>
        <w:spacing w:after="120"/>
        <w:jc w:val="both"/>
        <w:rPr>
          <w:rFonts w:asciiTheme="minorHAnsi" w:hAnsiTheme="minorHAnsi"/>
          <w:sz w:val="22"/>
          <w:szCs w:val="22"/>
          <w:lang w:val="sr-Cyrl-BA"/>
        </w:rPr>
      </w:pPr>
      <w:r w:rsidRPr="00281D1F">
        <w:rPr>
          <w:rFonts w:asciiTheme="minorHAnsi" w:hAnsiTheme="minorHAnsi"/>
          <w:sz w:val="22"/>
          <w:szCs w:val="22"/>
          <w:lang w:val="sr-Cyrl-BA"/>
        </w:rPr>
        <w:t>Правни основ за регулацију енергетског сектора чине:</w:t>
      </w:r>
    </w:p>
    <w:p w14:paraId="2AA78EC4" w14:textId="77777777" w:rsidR="004B658D" w:rsidRPr="00281D1F" w:rsidRDefault="004B658D" w:rsidP="004B658D">
      <w:pPr>
        <w:numPr>
          <w:ilvl w:val="0"/>
          <w:numId w:val="4"/>
        </w:numPr>
        <w:tabs>
          <w:tab w:val="clear" w:pos="720"/>
          <w:tab w:val="num" w:pos="-720"/>
        </w:tabs>
        <w:spacing w:after="120"/>
        <w:ind w:left="284" w:hanging="284"/>
        <w:jc w:val="both"/>
        <w:rPr>
          <w:rFonts w:asciiTheme="minorHAnsi" w:hAnsiTheme="minorHAnsi"/>
          <w:sz w:val="22"/>
          <w:szCs w:val="22"/>
          <w:lang w:val="sr-Cyrl-BA"/>
        </w:rPr>
      </w:pPr>
      <w:r w:rsidRPr="00281D1F">
        <w:rPr>
          <w:rFonts w:asciiTheme="minorHAnsi" w:hAnsiTheme="minorHAnsi"/>
          <w:sz w:val="22"/>
          <w:szCs w:val="22"/>
          <w:lang w:val="sr-Cyrl-BA"/>
        </w:rPr>
        <w:t>закони:</w:t>
      </w:r>
    </w:p>
    <w:p w14:paraId="791CBE8E"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Закон о енергетици (Службени гласник Републике Српске, број 49/09 и 16/23), </w:t>
      </w:r>
    </w:p>
    <w:p w14:paraId="5EC7471E"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Закон о електричној енергији (Службени гласник Републике Српске, број 68/20),</w:t>
      </w:r>
    </w:p>
    <w:p w14:paraId="1E003BB8"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Закон о гасу (Службени гласник Републике Српске, број 22/18 и 15/21),</w:t>
      </w:r>
    </w:p>
    <w:p w14:paraId="09FFB1F4" w14:textId="0D450C0B"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Закон о нафти и дериватима нафте (Службени гласник Републике Српске, број 36/09 и 102/12)</w:t>
      </w:r>
      <w:r w:rsidR="00384905">
        <w:rPr>
          <w:rFonts w:asciiTheme="minorHAnsi" w:hAnsiTheme="minorHAnsi"/>
          <w:sz w:val="22"/>
          <w:szCs w:val="22"/>
          <w:lang w:val="sr-Cyrl-BA"/>
        </w:rPr>
        <w:t>,</w:t>
      </w:r>
    </w:p>
    <w:p w14:paraId="315A8248"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Закон о обновљивим изворима енергије (Службени гласник Републике Српске, број 16/22), као и </w:t>
      </w:r>
    </w:p>
    <w:p w14:paraId="7844D72C" w14:textId="77777777" w:rsidR="004B658D" w:rsidRPr="00281D1F" w:rsidRDefault="004B658D" w:rsidP="004B658D">
      <w:pPr>
        <w:numPr>
          <w:ilvl w:val="0"/>
          <w:numId w:val="4"/>
        </w:numPr>
        <w:tabs>
          <w:tab w:val="clear" w:pos="720"/>
          <w:tab w:val="num" w:pos="-720"/>
        </w:tabs>
        <w:spacing w:after="120"/>
        <w:ind w:left="284" w:hanging="284"/>
        <w:jc w:val="both"/>
        <w:rPr>
          <w:rFonts w:asciiTheme="minorHAnsi" w:hAnsiTheme="minorHAnsi"/>
          <w:sz w:val="22"/>
          <w:szCs w:val="22"/>
          <w:lang w:val="sr-Cyrl-BA"/>
        </w:rPr>
      </w:pPr>
      <w:r w:rsidRPr="00281D1F">
        <w:rPr>
          <w:rFonts w:asciiTheme="minorHAnsi" w:hAnsiTheme="minorHAnsi"/>
          <w:sz w:val="22"/>
          <w:szCs w:val="22"/>
          <w:lang w:val="sr-Cyrl-BA"/>
        </w:rPr>
        <w:t>подзаконска акта:</w:t>
      </w:r>
    </w:p>
    <w:p w14:paraId="03FFBD15"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Статут Регулаторне комисије за енергетику Републике Српске (Службени гласник Републике Српске, број 59/21),</w:t>
      </w:r>
    </w:p>
    <w:p w14:paraId="0505791E"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Пословник о раду Регулаторне комисије за енергетику Републике Српске (Службени гласник Републике Српске, број 59/10),</w:t>
      </w:r>
    </w:p>
    <w:p w14:paraId="3E042700" w14:textId="21123002"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Општи услови за испоруку и снабдијевање електричном енергијом (Службени гласник Републике Српске, број 13/22</w:t>
      </w:r>
      <w:r w:rsidR="00FD3972">
        <w:rPr>
          <w:rFonts w:asciiTheme="minorHAnsi" w:hAnsiTheme="minorHAnsi"/>
          <w:sz w:val="22"/>
          <w:szCs w:val="22"/>
        </w:rPr>
        <w:t xml:space="preserve"> </w:t>
      </w:r>
      <w:r w:rsidR="00B36BF6">
        <w:rPr>
          <w:rFonts w:asciiTheme="minorHAnsi" w:hAnsiTheme="minorHAnsi"/>
          <w:sz w:val="22"/>
          <w:szCs w:val="22"/>
          <w:lang w:val="sr-Cyrl-BA"/>
        </w:rPr>
        <w:t>и 8</w:t>
      </w:r>
      <w:r w:rsidR="00FD3972">
        <w:rPr>
          <w:rFonts w:asciiTheme="minorHAnsi" w:hAnsiTheme="minorHAnsi"/>
          <w:sz w:val="22"/>
          <w:szCs w:val="22"/>
          <w:lang w:val="sr-Cyrl-BA"/>
        </w:rPr>
        <w:t>5/24</w:t>
      </w:r>
      <w:r w:rsidRPr="00281D1F">
        <w:rPr>
          <w:rFonts w:asciiTheme="minorHAnsi" w:hAnsiTheme="minorHAnsi"/>
          <w:sz w:val="22"/>
          <w:szCs w:val="22"/>
          <w:lang w:val="sr-Cyrl-BA"/>
        </w:rPr>
        <w:t>),</w:t>
      </w:r>
    </w:p>
    <w:p w14:paraId="40590032"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издавању дозвола (Службени гласник Републике Српске, број 75/21),</w:t>
      </w:r>
    </w:p>
    <w:p w14:paraId="316945CC" w14:textId="612B1C28"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Методологијa за утврђивање накнаде за коришћење дистрибутивне мреже и обрачун цијене коришћења затвореног дистрибутивног система</w:t>
      </w:r>
      <w:r w:rsidRPr="00281D1F" w:rsidDel="008B0FB9">
        <w:rPr>
          <w:rFonts w:asciiTheme="minorHAnsi" w:hAnsiTheme="minorHAnsi"/>
          <w:sz w:val="22"/>
          <w:szCs w:val="22"/>
          <w:lang w:val="sr-Cyrl-BA"/>
        </w:rPr>
        <w:t xml:space="preserve"> </w:t>
      </w:r>
      <w:r w:rsidRPr="00281D1F">
        <w:rPr>
          <w:rFonts w:asciiTheme="minorHAnsi" w:hAnsiTheme="minorHAnsi"/>
          <w:sz w:val="22"/>
          <w:szCs w:val="22"/>
          <w:lang w:val="sr-Cyrl-BA"/>
        </w:rPr>
        <w:t>(Службени гласник Републике Српске, број 11/22),</w:t>
      </w:r>
    </w:p>
    <w:p w14:paraId="2EA76F76"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снабдијевању електричном енергијом и промјени снабдјевача, (Службени гласник Републике Српске, број 74/21),</w:t>
      </w:r>
    </w:p>
    <w:p w14:paraId="686BDF3A" w14:textId="3718DBF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методологији за утврђивање цијена јавног и резервног снабдјевача електричном енергијом (Служб</w:t>
      </w:r>
      <w:r w:rsidR="00024AAC">
        <w:rPr>
          <w:rFonts w:asciiTheme="minorHAnsi" w:hAnsiTheme="minorHAnsi"/>
          <w:sz w:val="22"/>
          <w:szCs w:val="22"/>
          <w:lang w:val="sr-Cyrl-BA"/>
        </w:rPr>
        <w:t>е</w:t>
      </w:r>
      <w:r w:rsidRPr="00281D1F">
        <w:rPr>
          <w:rFonts w:asciiTheme="minorHAnsi" w:hAnsiTheme="minorHAnsi"/>
          <w:sz w:val="22"/>
          <w:szCs w:val="22"/>
          <w:lang w:val="sr-Cyrl-BA"/>
        </w:rPr>
        <w:t>ни гласник Републике Српске, број 74/21 и 119/22),</w:t>
      </w:r>
    </w:p>
    <w:p w14:paraId="0D5F9A5A" w14:textId="72E21EDD" w:rsidR="004B658D" w:rsidRPr="00C14B61"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bookmarkStart w:id="22" w:name="_Toc380579534"/>
      <w:bookmarkStart w:id="23" w:name="_Toc99966373"/>
      <w:bookmarkStart w:id="24" w:name="_Toc99972739"/>
      <w:bookmarkStart w:id="25" w:name="_Toc100920271"/>
      <w:bookmarkStart w:id="26" w:name="_Toc101188218"/>
      <w:bookmarkStart w:id="27" w:name="_Toc108424908"/>
      <w:r w:rsidRPr="00281D1F">
        <w:rPr>
          <w:rFonts w:asciiTheme="minorHAnsi" w:hAnsiTheme="minorHAnsi"/>
          <w:sz w:val="22"/>
          <w:szCs w:val="22"/>
          <w:lang w:val="sr-Cyrl-BA"/>
        </w:rPr>
        <w:t xml:space="preserve">Тарифни систем за продају </w:t>
      </w:r>
      <w:r w:rsidRPr="00C14B61">
        <w:rPr>
          <w:rFonts w:asciiTheme="minorHAnsi" w:hAnsiTheme="minorHAnsi"/>
          <w:sz w:val="22"/>
          <w:szCs w:val="22"/>
          <w:lang w:val="sr-Cyrl-BA"/>
        </w:rPr>
        <w:t>електричне енергије и коришћење дистрибутивне мреже</w:t>
      </w:r>
      <w:bookmarkEnd w:id="22"/>
      <w:bookmarkEnd w:id="23"/>
      <w:bookmarkEnd w:id="24"/>
      <w:bookmarkEnd w:id="25"/>
      <w:bookmarkEnd w:id="26"/>
      <w:bookmarkEnd w:id="27"/>
      <w:r w:rsidRPr="00C14B61">
        <w:rPr>
          <w:rFonts w:asciiTheme="minorHAnsi" w:hAnsiTheme="minorHAnsi"/>
          <w:sz w:val="22"/>
          <w:szCs w:val="22"/>
          <w:lang w:val="sr-Cyrl-BA"/>
        </w:rPr>
        <w:t xml:space="preserve"> (Службени гласник Републике Српске, број</w:t>
      </w:r>
      <w:r w:rsidR="00C14B61" w:rsidRPr="00FD3972">
        <w:rPr>
          <w:rFonts w:asciiTheme="minorHAnsi" w:hAnsiTheme="minorHAnsi"/>
          <w:sz w:val="22"/>
          <w:szCs w:val="22"/>
          <w:lang w:val="sr-Cyrl-BA"/>
        </w:rPr>
        <w:t xml:space="preserve"> 119/22, </w:t>
      </w:r>
      <w:r w:rsidR="000C2AA5" w:rsidRPr="00FD3972">
        <w:rPr>
          <w:rFonts w:asciiTheme="minorHAnsi" w:hAnsiTheme="minorHAnsi"/>
          <w:sz w:val="22"/>
          <w:szCs w:val="22"/>
          <w:lang w:val="sr-Cyrl-BA"/>
        </w:rPr>
        <w:t>125</w:t>
      </w:r>
      <w:r w:rsidRPr="00C14B61">
        <w:rPr>
          <w:rFonts w:asciiTheme="minorHAnsi" w:hAnsiTheme="minorHAnsi"/>
          <w:sz w:val="22"/>
          <w:szCs w:val="22"/>
          <w:lang w:val="sr-Cyrl-BA"/>
        </w:rPr>
        <w:t>/22</w:t>
      </w:r>
      <w:r w:rsidR="000C2AA5" w:rsidRPr="00FD3972">
        <w:rPr>
          <w:rFonts w:asciiTheme="minorHAnsi" w:hAnsiTheme="minorHAnsi"/>
          <w:sz w:val="22"/>
          <w:szCs w:val="22"/>
          <w:lang w:val="sr-Cyrl-BA"/>
        </w:rPr>
        <w:t xml:space="preserve"> и 24/24 </w:t>
      </w:r>
      <w:r w:rsidRPr="00C14B61">
        <w:rPr>
          <w:rFonts w:asciiTheme="minorHAnsi" w:hAnsiTheme="minorHAnsi"/>
          <w:sz w:val="22"/>
          <w:szCs w:val="22"/>
          <w:lang w:val="sr-Cyrl-BA"/>
        </w:rPr>
        <w:t>),</w:t>
      </w:r>
    </w:p>
    <w:p w14:paraId="27B11FDA" w14:textId="5B78060D" w:rsidR="004B658D"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методологији за утврђивање накнаде за прикључење на дистрибутивну мрежу (Службени гласник Републике Српске, број  123/08),</w:t>
      </w:r>
    </w:p>
    <w:p w14:paraId="268D12EA" w14:textId="3B411A1F" w:rsidR="00FD3972" w:rsidRPr="00FD3972" w:rsidRDefault="00FD3972" w:rsidP="00FD3972">
      <w:pPr>
        <w:numPr>
          <w:ilvl w:val="0"/>
          <w:numId w:val="5"/>
        </w:numPr>
        <w:tabs>
          <w:tab w:val="clear" w:pos="1856"/>
          <w:tab w:val="num" w:pos="180"/>
        </w:tabs>
        <w:ind w:left="1260" w:hanging="540"/>
        <w:jc w:val="both"/>
        <w:rPr>
          <w:rFonts w:asciiTheme="minorHAnsi" w:hAnsiTheme="minorHAnsi"/>
          <w:sz w:val="22"/>
          <w:szCs w:val="22"/>
          <w:lang w:val="sr-Cyrl-BA"/>
        </w:rPr>
      </w:pPr>
      <w:r w:rsidRPr="007459C3">
        <w:rPr>
          <w:rFonts w:asciiTheme="minorHAnsi" w:hAnsiTheme="minorHAnsi"/>
          <w:sz w:val="22"/>
          <w:szCs w:val="22"/>
          <w:lang w:val="sr-Cyrl-BA"/>
        </w:rPr>
        <w:t>Правилник о регулацији квалитета снабдијевања електричном енергијом (Службени гласник Републике Српске, број  1/23)</w:t>
      </w:r>
      <w:r w:rsidRPr="007459C3">
        <w:rPr>
          <w:rFonts w:asciiTheme="minorHAnsi" w:hAnsiTheme="minorHAnsi"/>
          <w:sz w:val="22"/>
          <w:szCs w:val="22"/>
          <w:lang w:val="bs-Latn-BA"/>
        </w:rPr>
        <w:t>,</w:t>
      </w:r>
    </w:p>
    <w:p w14:paraId="511FA7AA"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bookmarkStart w:id="28" w:name="_Toc388957908"/>
      <w:bookmarkStart w:id="29" w:name="_Toc384583064"/>
      <w:bookmarkStart w:id="30" w:name="_Toc380579530"/>
      <w:bookmarkStart w:id="31" w:name="_Toc385241334"/>
      <w:r w:rsidRPr="00281D1F">
        <w:rPr>
          <w:rFonts w:asciiTheme="minorHAnsi" w:hAnsiTheme="minorHAnsi"/>
          <w:sz w:val="22"/>
          <w:szCs w:val="22"/>
          <w:lang w:val="sr-Cyrl-BA"/>
        </w:rPr>
        <w:t>Правилник</w:t>
      </w:r>
      <w:bookmarkEnd w:id="28"/>
      <w:r w:rsidRPr="00281D1F">
        <w:rPr>
          <w:rFonts w:asciiTheme="minorHAnsi" w:hAnsiTheme="minorHAnsi"/>
          <w:sz w:val="22"/>
          <w:szCs w:val="22"/>
          <w:lang w:val="sr-Cyrl-BA"/>
        </w:rPr>
        <w:t xml:space="preserve"> </w:t>
      </w:r>
      <w:bookmarkStart w:id="32" w:name="_Toc388957909"/>
      <w:r w:rsidRPr="00281D1F">
        <w:rPr>
          <w:rFonts w:asciiTheme="minorHAnsi" w:hAnsiTheme="minorHAnsi"/>
          <w:sz w:val="22"/>
          <w:szCs w:val="22"/>
          <w:lang w:val="sr-Cyrl-BA"/>
        </w:rPr>
        <w:t>о тарифној методологији и тарифном систему за транспорт и складиштење</w:t>
      </w:r>
      <w:bookmarkEnd w:id="29"/>
      <w:r w:rsidRPr="00281D1F">
        <w:rPr>
          <w:rFonts w:asciiTheme="minorHAnsi" w:hAnsiTheme="minorHAnsi"/>
          <w:sz w:val="22"/>
          <w:szCs w:val="22"/>
          <w:lang w:val="sr-Cyrl-BA"/>
        </w:rPr>
        <w:t xml:space="preserve"> </w:t>
      </w:r>
      <w:bookmarkStart w:id="33" w:name="_Toc380579531"/>
      <w:bookmarkStart w:id="34" w:name="_Toc384583065"/>
      <w:bookmarkEnd w:id="30"/>
      <w:r w:rsidRPr="00281D1F">
        <w:rPr>
          <w:rFonts w:asciiTheme="minorHAnsi" w:hAnsiTheme="minorHAnsi"/>
          <w:sz w:val="22"/>
          <w:szCs w:val="22"/>
          <w:lang w:val="sr-Cyrl-BA"/>
        </w:rPr>
        <w:t>природног гас</w:t>
      </w:r>
      <w:bookmarkEnd w:id="33"/>
      <w:r w:rsidRPr="00281D1F">
        <w:rPr>
          <w:rFonts w:asciiTheme="minorHAnsi" w:hAnsiTheme="minorHAnsi"/>
          <w:sz w:val="22"/>
          <w:szCs w:val="22"/>
          <w:lang w:val="sr-Cyrl-BA"/>
        </w:rPr>
        <w:t>а</w:t>
      </w:r>
      <w:bookmarkEnd w:id="31"/>
      <w:bookmarkEnd w:id="32"/>
      <w:bookmarkEnd w:id="34"/>
      <w:r w:rsidRPr="00281D1F">
        <w:rPr>
          <w:rFonts w:asciiTheme="minorHAnsi" w:hAnsiTheme="minorHAnsi"/>
          <w:sz w:val="22"/>
          <w:szCs w:val="22"/>
          <w:lang w:val="sr-Cyrl-BA"/>
        </w:rPr>
        <w:t xml:space="preserve"> (Службени гласник Републике Српске, број 77/22),</w:t>
      </w:r>
    </w:p>
    <w:p w14:paraId="46700ACF"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тарифној методологији и тарифном поступку за дистрибуцију природног гаса и снабдијевање природним гасом (Службени гласник Републике Српске, број 111/22),</w:t>
      </w:r>
    </w:p>
    <w:p w14:paraId="535B902C"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јавном снабдијевању природним гасом (Службени гласник Републике Српске, број 111/22),</w:t>
      </w:r>
    </w:p>
    <w:p w14:paraId="7AB6D42D"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o методологији за обрачунавање трошкова прикључења на дистрибутивни или транспортни систем природног гаса (Службени гласник Републике Српске, број 51/14),</w:t>
      </w:r>
    </w:p>
    <w:p w14:paraId="52F6CDA3"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сертификацији оператора транспортног система природног гаса (Службени гласник Републике Српске, број 31/19),</w:t>
      </w:r>
    </w:p>
    <w:p w14:paraId="613BD9D4"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изградњи директних гасовода (Службени гласник Републике Српске, број 34/19),</w:t>
      </w:r>
    </w:p>
    <w:p w14:paraId="50207E45" w14:textId="77777777" w:rsidR="004B658D" w:rsidRPr="00281D1F" w:rsidRDefault="004B658D" w:rsidP="004B658D">
      <w:pPr>
        <w:numPr>
          <w:ilvl w:val="0"/>
          <w:numId w:val="5"/>
        </w:numPr>
        <w:tabs>
          <w:tab w:val="clear" w:pos="1856"/>
          <w:tab w:val="num" w:pos="180"/>
        </w:tabs>
        <w:ind w:left="1260" w:hanging="540"/>
        <w:jc w:val="both"/>
        <w:rPr>
          <w:rFonts w:ascii="Arial" w:eastAsia="Calibri" w:hAnsi="Arial" w:cs="Arial"/>
          <w:sz w:val="20"/>
          <w:szCs w:val="20"/>
          <w:lang w:val="sr-Cyrl-BA"/>
        </w:rPr>
      </w:pPr>
      <w:r w:rsidRPr="00281D1F">
        <w:rPr>
          <w:rFonts w:asciiTheme="minorHAnsi" w:hAnsiTheme="minorHAnsi"/>
          <w:sz w:val="22"/>
          <w:szCs w:val="22"/>
          <w:lang w:val="sr-Cyrl-BA"/>
        </w:rPr>
        <w:t>Правилник о промјени снабдјевача природним гасом (Службени гласник Републике Српске, број 38/19),</w:t>
      </w:r>
    </w:p>
    <w:p w14:paraId="0998F842"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cs="Arial"/>
          <w:sz w:val="22"/>
          <w:szCs w:val="22"/>
          <w:lang w:val="sr-Cyrl-BA"/>
        </w:rPr>
        <w:lastRenderedPageBreak/>
        <w:t xml:space="preserve">Правилник о снабдијевању посљедњег избора природним гасом </w:t>
      </w:r>
      <w:r w:rsidRPr="00281D1F">
        <w:rPr>
          <w:rFonts w:asciiTheme="minorHAnsi" w:eastAsia="Calibri" w:hAnsiTheme="minorHAnsi" w:cs="Arial"/>
          <w:sz w:val="22"/>
          <w:szCs w:val="22"/>
          <w:lang w:val="sr-Cyrl-BA"/>
        </w:rPr>
        <w:t>(Службени гласник Републике Српске, број 38/19),</w:t>
      </w:r>
    </w:p>
    <w:p w14:paraId="4C78B1A0"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јавном разматрању и поступку рјешавања спорова (Службени гласник Републике Српске, број 74/21),</w:t>
      </w:r>
    </w:p>
    <w:p w14:paraId="4D432310"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повјерљивим информацијама (Службени гласник Републике Српске, број 10/07),</w:t>
      </w:r>
    </w:p>
    <w:p w14:paraId="23A4F1C9"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извјештавању (Службени гласник Републике Српске, број 64/12),</w:t>
      </w:r>
    </w:p>
    <w:p w14:paraId="0D4078AC" w14:textId="77777777" w:rsidR="004B56CD" w:rsidRPr="007459C3" w:rsidRDefault="004B56CD" w:rsidP="004B56CD">
      <w:pPr>
        <w:numPr>
          <w:ilvl w:val="0"/>
          <w:numId w:val="5"/>
        </w:numPr>
        <w:tabs>
          <w:tab w:val="clear" w:pos="1856"/>
          <w:tab w:val="num" w:pos="180"/>
        </w:tabs>
        <w:ind w:left="1260" w:hanging="540"/>
        <w:jc w:val="both"/>
        <w:rPr>
          <w:rFonts w:asciiTheme="minorHAnsi" w:hAnsiTheme="minorHAnsi"/>
          <w:sz w:val="22"/>
          <w:szCs w:val="22"/>
          <w:lang w:val="sr-Cyrl-BA"/>
        </w:rPr>
      </w:pPr>
      <w:r w:rsidRPr="007459C3">
        <w:rPr>
          <w:rFonts w:asciiTheme="minorHAnsi" w:hAnsiTheme="minorHAnsi"/>
          <w:sz w:val="22"/>
          <w:szCs w:val="22"/>
          <w:lang w:val="sr-Cyrl-BA"/>
        </w:rPr>
        <w:t>Правилник о издавању сертификата за производно постројење које производи електричну енергију из обновљивих извора енергије (Службени гласник Републике Српске, број 70</w:t>
      </w:r>
      <w:r w:rsidRPr="007459C3">
        <w:rPr>
          <w:rFonts w:asciiTheme="minorHAnsi" w:hAnsiTheme="minorHAnsi"/>
          <w:bCs/>
          <w:sz w:val="22"/>
          <w:szCs w:val="22"/>
          <w:lang w:val="sr-Cyrl-BA"/>
        </w:rPr>
        <w:t>/23</w:t>
      </w:r>
      <w:r w:rsidRPr="007459C3">
        <w:rPr>
          <w:rFonts w:asciiTheme="minorHAnsi" w:hAnsiTheme="minorHAnsi"/>
          <w:sz w:val="22"/>
          <w:szCs w:val="22"/>
          <w:lang w:val="sr-Cyrl-BA"/>
        </w:rPr>
        <w:t>),</w:t>
      </w:r>
    </w:p>
    <w:p w14:paraId="662B9E1A" w14:textId="6105597C" w:rsidR="004B658D"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Правилник о издавању сертификата за производно постројење које производи електричну енергију из обновљивих извора енергије (Службени гласник Републике Српске, број 70/23), </w:t>
      </w:r>
    </w:p>
    <w:p w14:paraId="2546C264" w14:textId="5858AE1C" w:rsidR="00F11940" w:rsidRPr="00F11940" w:rsidRDefault="00F11940" w:rsidP="00F11940">
      <w:pPr>
        <w:numPr>
          <w:ilvl w:val="0"/>
          <w:numId w:val="5"/>
        </w:numPr>
        <w:tabs>
          <w:tab w:val="clear" w:pos="1856"/>
          <w:tab w:val="num" w:pos="180"/>
        </w:tabs>
        <w:ind w:left="1260" w:hanging="540"/>
        <w:jc w:val="both"/>
        <w:rPr>
          <w:rFonts w:asciiTheme="minorHAnsi" w:hAnsiTheme="minorHAnsi" w:cstheme="minorHAnsi"/>
          <w:sz w:val="22"/>
          <w:szCs w:val="22"/>
          <w:lang w:val="sr-Cyrl-BA"/>
        </w:rPr>
      </w:pPr>
      <w:r>
        <w:rPr>
          <w:rFonts w:asciiTheme="minorHAnsi" w:hAnsiTheme="minorHAnsi" w:cstheme="minorHAnsi"/>
          <w:sz w:val="22"/>
          <w:szCs w:val="22"/>
          <w:lang w:val="sr-Cyrl-BA"/>
        </w:rPr>
        <w:t>Правилник о купцима-произвођачима електричне енергије (Службени гласник Републике Српске, број 80/23)</w:t>
      </w:r>
    </w:p>
    <w:p w14:paraId="325D27AF"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Правилник о издавању гаранција о поријеклу електричне енергије (Службени гласник Републике Српске, број 1/14),</w:t>
      </w:r>
    </w:p>
    <w:p w14:paraId="3AC82F0E" w14:textId="0621E7DC" w:rsidR="004B658D" w:rsidRDefault="004B658D" w:rsidP="004B658D">
      <w:pPr>
        <w:numPr>
          <w:ilvl w:val="0"/>
          <w:numId w:val="5"/>
        </w:numPr>
        <w:tabs>
          <w:tab w:val="clear" w:pos="1856"/>
          <w:tab w:val="num" w:pos="180"/>
        </w:tabs>
        <w:ind w:left="1260" w:hanging="540"/>
        <w:jc w:val="both"/>
        <w:rPr>
          <w:rFonts w:asciiTheme="minorHAnsi" w:hAnsiTheme="minorHAnsi" w:cstheme="minorHAnsi"/>
          <w:sz w:val="22"/>
          <w:szCs w:val="22"/>
          <w:lang w:val="sr-Cyrl-BA"/>
        </w:rPr>
      </w:pPr>
      <w:r w:rsidRPr="00281D1F">
        <w:rPr>
          <w:rFonts w:asciiTheme="minorHAnsi" w:hAnsiTheme="minorHAnsi"/>
          <w:sz w:val="22"/>
          <w:szCs w:val="22"/>
          <w:lang w:val="sr-Cyrl-BA"/>
        </w:rPr>
        <w:t>Правилник о подстицању производње електричне енергије из обновљивих извора (Службени гласник Републике Српске, број 102/23</w:t>
      </w:r>
      <w:r w:rsidR="008D2CE8" w:rsidRPr="007459C3">
        <w:rPr>
          <w:rFonts w:asciiTheme="minorHAnsi" w:hAnsiTheme="minorHAnsi" w:cstheme="minorHAnsi"/>
          <w:sz w:val="22"/>
          <w:szCs w:val="22"/>
          <w:lang w:val="sr-Cyrl-BA"/>
        </w:rPr>
        <w:t>, 2/24 и 6/25</w:t>
      </w:r>
      <w:r w:rsidRPr="008D2CE8">
        <w:rPr>
          <w:rFonts w:asciiTheme="minorHAnsi" w:hAnsiTheme="minorHAnsi" w:cstheme="minorHAnsi"/>
          <w:sz w:val="22"/>
          <w:szCs w:val="22"/>
          <w:lang w:val="sr-Cyrl-BA"/>
        </w:rPr>
        <w:t>),</w:t>
      </w:r>
    </w:p>
    <w:p w14:paraId="5DC89918" w14:textId="013FCC0C" w:rsidR="008D2CE8" w:rsidRDefault="008D2CE8" w:rsidP="004B658D">
      <w:pPr>
        <w:numPr>
          <w:ilvl w:val="0"/>
          <w:numId w:val="5"/>
        </w:numPr>
        <w:tabs>
          <w:tab w:val="clear" w:pos="1856"/>
          <w:tab w:val="num" w:pos="180"/>
        </w:tabs>
        <w:ind w:left="1260" w:hanging="540"/>
        <w:jc w:val="both"/>
        <w:rPr>
          <w:rFonts w:asciiTheme="minorHAnsi" w:hAnsiTheme="minorHAnsi" w:cstheme="minorHAnsi"/>
          <w:sz w:val="22"/>
          <w:szCs w:val="22"/>
          <w:lang w:val="sr-Cyrl-BA"/>
        </w:rPr>
      </w:pPr>
      <w:r>
        <w:rPr>
          <w:rFonts w:asciiTheme="minorHAnsi" w:hAnsiTheme="minorHAnsi"/>
          <w:sz w:val="22"/>
          <w:szCs w:val="22"/>
          <w:lang w:val="sr-Cyrl-BA"/>
        </w:rPr>
        <w:t>Правилник о аукцијама (</w:t>
      </w:r>
      <w:r w:rsidRPr="00281D1F">
        <w:rPr>
          <w:rFonts w:asciiTheme="minorHAnsi" w:hAnsiTheme="minorHAnsi"/>
          <w:sz w:val="22"/>
          <w:szCs w:val="22"/>
          <w:lang w:val="sr-Cyrl-BA"/>
        </w:rPr>
        <w:t xml:space="preserve">Службени гласник Републике Српске, број </w:t>
      </w:r>
      <w:r>
        <w:rPr>
          <w:rFonts w:asciiTheme="minorHAnsi" w:hAnsiTheme="minorHAnsi"/>
          <w:sz w:val="22"/>
          <w:szCs w:val="22"/>
          <w:lang w:val="sr-Cyrl-BA"/>
        </w:rPr>
        <w:t>1</w:t>
      </w:r>
      <w:r w:rsidRPr="00BC6921">
        <w:rPr>
          <w:rFonts w:asciiTheme="minorHAnsi" w:hAnsiTheme="minorHAnsi" w:cstheme="minorHAnsi"/>
          <w:sz w:val="22"/>
          <w:szCs w:val="22"/>
          <w:lang w:val="sr-Cyrl-BA"/>
        </w:rPr>
        <w:t>/24</w:t>
      </w:r>
      <w:r w:rsidRPr="008D2CE8">
        <w:rPr>
          <w:rFonts w:asciiTheme="minorHAnsi" w:hAnsiTheme="minorHAnsi" w:cstheme="minorHAnsi"/>
          <w:sz w:val="22"/>
          <w:szCs w:val="22"/>
          <w:lang w:val="sr-Cyrl-BA"/>
        </w:rPr>
        <w:t>),</w:t>
      </w:r>
    </w:p>
    <w:p w14:paraId="2CC1F4B1" w14:textId="403A1E9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Одлука о јединственом регулаторном контном плану (Службени гласник Републике Српске, број  39/10), </w:t>
      </w:r>
    </w:p>
    <w:p w14:paraId="7C07C167" w14:textId="77777777" w:rsidR="004B56CD" w:rsidRPr="007459C3" w:rsidRDefault="004B56CD" w:rsidP="004B56CD">
      <w:pPr>
        <w:numPr>
          <w:ilvl w:val="0"/>
          <w:numId w:val="5"/>
        </w:numPr>
        <w:tabs>
          <w:tab w:val="clear" w:pos="1856"/>
          <w:tab w:val="num" w:pos="180"/>
        </w:tabs>
        <w:ind w:left="1260" w:hanging="540"/>
        <w:jc w:val="both"/>
        <w:rPr>
          <w:rFonts w:asciiTheme="minorHAnsi" w:hAnsiTheme="minorHAnsi"/>
          <w:sz w:val="22"/>
          <w:szCs w:val="22"/>
          <w:lang w:val="sr-Cyrl-BA"/>
        </w:rPr>
      </w:pPr>
      <w:r w:rsidRPr="007459C3">
        <w:rPr>
          <w:rFonts w:asciiTheme="minorHAnsi" w:hAnsiTheme="minorHAnsi"/>
          <w:sz w:val="22"/>
          <w:szCs w:val="22"/>
          <w:lang w:val="sr-Cyrl-BA"/>
        </w:rPr>
        <w:t>Одлука о висини једнократних регулаторних накнада (Службени гласник Републике Српске, број 102/23 и 20/24),</w:t>
      </w:r>
    </w:p>
    <w:p w14:paraId="321B0A1B"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Одлука о висини гарантованих откупних цијена и премија за електричну енергију произведену из обновљивих извора (Службени гласник Републике Српске, број 78/22),</w:t>
      </w:r>
    </w:p>
    <w:p w14:paraId="525F7298" w14:textId="77777777" w:rsidR="004B658D"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Одлука о висини накнаде за подстицање производње електричне енергије из обновљивих извора или у ефикасној когенерацији (Службени гласник Републике Српске, број 127/22),</w:t>
      </w:r>
    </w:p>
    <w:p w14:paraId="056A7416" w14:textId="11963BA0" w:rsidR="00391261" w:rsidRPr="00281D1F" w:rsidRDefault="00391261"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7459C3">
        <w:rPr>
          <w:rFonts w:asciiTheme="minorHAnsi" w:hAnsiTheme="minorHAnsi"/>
          <w:sz w:val="22"/>
          <w:szCs w:val="22"/>
          <w:lang w:val="sr-Cyrl-BA"/>
        </w:rPr>
        <w:t>Одлука о одобравању цијене енергије и тарифних ставова за јавно снабдијевање</w:t>
      </w:r>
      <w:r w:rsidR="00E927B1">
        <w:rPr>
          <w:rFonts w:asciiTheme="minorHAnsi" w:hAnsiTheme="minorHAnsi"/>
          <w:sz w:val="22"/>
          <w:szCs w:val="22"/>
          <w:lang w:val="sr-Cyrl-BA"/>
        </w:rPr>
        <w:t xml:space="preserve"> (Службени гласник Републике Српске, број 114/24)</w:t>
      </w:r>
      <w:r w:rsidR="00BD17BC" w:rsidRPr="007459C3">
        <w:rPr>
          <w:rFonts w:asciiTheme="minorHAnsi" w:hAnsiTheme="minorHAnsi"/>
          <w:sz w:val="22"/>
          <w:szCs w:val="22"/>
          <w:lang w:val="sr-Cyrl-BA"/>
        </w:rPr>
        <w:t>,</w:t>
      </w:r>
    </w:p>
    <w:p w14:paraId="32BC0151"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Одлука о висини референтне тржишне цијене електричне енергије у систему подстицаја, </w:t>
      </w:r>
    </w:p>
    <w:p w14:paraId="718B60EE" w14:textId="77777777"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Одлука о висини малопродајне референтне цијене електричне енергије и </w:t>
      </w:r>
    </w:p>
    <w:p w14:paraId="0B1288DE" w14:textId="7A6E48FC" w:rsidR="004B658D" w:rsidRPr="00281D1F" w:rsidRDefault="004B658D" w:rsidP="004B658D">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Одлука о давању сагласности на Правила рада за спровођење система подстицања (Службени гласник Републике Српске, број 03/20)</w:t>
      </w:r>
    </w:p>
    <w:p w14:paraId="6119709B" w14:textId="77777777" w:rsidR="004B658D" w:rsidRPr="00281D1F" w:rsidRDefault="004B658D" w:rsidP="004B658D">
      <w:pPr>
        <w:ind w:left="1260"/>
        <w:jc w:val="both"/>
        <w:rPr>
          <w:rFonts w:asciiTheme="minorHAnsi" w:hAnsiTheme="minorHAnsi"/>
          <w:sz w:val="22"/>
          <w:szCs w:val="22"/>
          <w:lang w:val="sr-Cyrl-BA"/>
        </w:rPr>
      </w:pPr>
    </w:p>
    <w:p w14:paraId="2801E0D9" w14:textId="77777777" w:rsidR="004B658D" w:rsidRPr="00281D1F" w:rsidRDefault="004B658D" w:rsidP="004B658D">
      <w:pPr>
        <w:spacing w:after="120"/>
        <w:jc w:val="both"/>
        <w:rPr>
          <w:rFonts w:asciiTheme="minorHAnsi" w:hAnsiTheme="minorHAnsi"/>
          <w:sz w:val="22"/>
          <w:szCs w:val="22"/>
          <w:lang w:val="sr-Cyrl-BA"/>
        </w:rPr>
      </w:pPr>
      <w:r w:rsidRPr="00281D1F">
        <w:rPr>
          <w:rFonts w:asciiTheme="minorHAnsi" w:hAnsiTheme="minorHAnsi"/>
          <w:sz w:val="22"/>
          <w:szCs w:val="22"/>
          <w:lang w:val="sr-Cyrl-BA"/>
        </w:rPr>
        <w:t>Основне надлежности Регулаторне комисије у сектору електричне енергије су прописане одредбама Закона о електричној енергији и односе се на сљедеће:</w:t>
      </w:r>
    </w:p>
    <w:p w14:paraId="6B1BA5F1"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уређивање односа између производње, дистрибуције, снабдијевања и купаца електричне енергије, укључујући и трговце електричном енергијом,</w:t>
      </w:r>
    </w:p>
    <w:p w14:paraId="1EBA08D6"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вршење надзора над радом електроенергетских субјеката на тржишту електричне енергије,</w:t>
      </w:r>
    </w:p>
    <w:p w14:paraId="61F1BE00"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издавање и одузимање дозволе за обављање електроенергетских дјелатности и вођење регистра дозвола,</w:t>
      </w:r>
    </w:p>
    <w:p w14:paraId="1212F20D"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доношење методологије за утврђивање накнаде за коришћење дистрибутивне мреже (дистрибутивна мрежна тарифа) и обрачуна цијена коришћења затвореног дистрибутивног система,</w:t>
      </w:r>
    </w:p>
    <w:p w14:paraId="7BDC8D59"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доношење тарифног система за продају електричне енергије и коришћење дистрибутивне мреже, </w:t>
      </w:r>
    </w:p>
    <w:p w14:paraId="57278B1D"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lastRenderedPageBreak/>
        <w:t>утврђивање тарифних ставова за кориснике дистрибутивних система (дистрибутивна мрежна тарифа),</w:t>
      </w:r>
    </w:p>
    <w:p w14:paraId="2310B413"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утврђивање начина поравнања прихода остварених примјеном јединствених тарифних ставова за коришћење дистрибутивне мреже на територији Републике Српске,</w:t>
      </w:r>
    </w:p>
    <w:p w14:paraId="52D8FCE4"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давање сагласности на тарифне ставове за кориснике затворених дистрибутивних система, те у случају неусаглашености са методологијом утврђивање прописаних тарифних ставова,</w:t>
      </w:r>
    </w:p>
    <w:p w14:paraId="696A954F"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доношење методологије за утврђивање накнаде за прикључење на дистрибутивну мрежу, </w:t>
      </w:r>
    </w:p>
    <w:p w14:paraId="38EEF9C7"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утврђивање накнаде за прикључење коју плаћају корисници за прикључење на дистрибутивну мрежу,</w:t>
      </w:r>
    </w:p>
    <w:p w14:paraId="42F1075B"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израду и јавно објављивање на својој интернет страници годишњег извјештаја о тржишту електричне енергије, укључујући податке о нивоу развоја тржишта, те оствареном нивоу конкурентности, </w:t>
      </w:r>
    </w:p>
    <w:p w14:paraId="33B41383"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доношење методологије за утврђивање цијена јавног снабдијевања,</w:t>
      </w:r>
    </w:p>
    <w:p w14:paraId="1E5D602F"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одобравање цијене јавног снабдијевања купаца који имају право на универзалну услугу, </w:t>
      </w:r>
    </w:p>
    <w:p w14:paraId="7F3FAB82"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доношење методологије за утврђивање цијене резервног снабдијевања, те праћење њене примјене,</w:t>
      </w:r>
    </w:p>
    <w:p w14:paraId="48A3A285"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доношење методологије за обрачун неовлашћено утрошене електричне енергије,</w:t>
      </w:r>
    </w:p>
    <w:p w14:paraId="489EB1BE"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давање сагласности на цјеновник нестандардних услуга оператора дистрибутивног система,</w:t>
      </w:r>
    </w:p>
    <w:p w14:paraId="0B158F4F"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вршење надзора над примјеном тарифа, накнада и цијена утврђених у складу са овим законом,</w:t>
      </w:r>
    </w:p>
    <w:p w14:paraId="55276F89"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давање сагласности на десетогодишњи план развоја и трогодишњи план инвестиција оператора дистрибутивног система,</w:t>
      </w:r>
    </w:p>
    <w:p w14:paraId="64EED08E"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анализирање и праћење односа на тржишту електричне енергије, конкуренције на тржишту, те свако нарушавање или ограничење конкуренције или монополско понашање, </w:t>
      </w:r>
    </w:p>
    <w:p w14:paraId="38C3C61B"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надзирање и праћење појаве рестриктивних уговорних пракси, укључујући одредбе о ексклузивитету, које могу спријечити купце који нису домаћинства и мале купце да истовремено закључе уговоре са више снабдјевача или ограниче њихов избор, </w:t>
      </w:r>
    </w:p>
    <w:p w14:paraId="4993D093"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доношење мјера за функционисање отвореног конкурентног тржишта електричне енергије у Републици Српској, као и спречавање нелојалне конкуренције,</w:t>
      </w:r>
    </w:p>
    <w:p w14:paraId="46B57E47"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доношење општих услова за испоруку и снабдијевање електричном енергијом, </w:t>
      </w:r>
    </w:p>
    <w:p w14:paraId="3BBA52B1"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доношење правила о поступку промјене снабдјевача,</w:t>
      </w:r>
    </w:p>
    <w:p w14:paraId="76033587"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праћење слободе уговарања код уговора о снабдијевању и дугорочних уговора, </w:t>
      </w:r>
    </w:p>
    <w:p w14:paraId="74296517" w14:textId="26136540"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обезбјеђење, у сарадњи са другим надлежним тијелима, институционалне заштите права крајњих купаца, укључујући право на правичан и недискриминаторски третман, на пружање квалитетних услуга и конкуренцију, </w:t>
      </w:r>
    </w:p>
    <w:p w14:paraId="731816AB"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вршење надзора над извршавањем обавезе јавне услуге,</w:t>
      </w:r>
    </w:p>
    <w:p w14:paraId="7E2A8CF0"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вршење контроле рачуна електроенергетских субјеката и евентуално постојање унакрсног субвенционисања између дјелатности за субјекте који обављају дјелатност у систему јавне услуге,</w:t>
      </w:r>
    </w:p>
    <w:p w14:paraId="416DC5E7"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праћење сигурности рада и поузданости дистрибутивне мреже, </w:t>
      </w:r>
    </w:p>
    <w:p w14:paraId="2B4E0C5B" w14:textId="0363EBDD"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одређивање оператору дистрибутив</w:t>
      </w:r>
      <w:r w:rsidR="00640365">
        <w:rPr>
          <w:rFonts w:asciiTheme="minorHAnsi" w:hAnsiTheme="minorHAnsi"/>
          <w:sz w:val="22"/>
          <w:szCs w:val="22"/>
          <w:lang w:val="sr-Cyrl-BA"/>
        </w:rPr>
        <w:t>н</w:t>
      </w:r>
      <w:r w:rsidRPr="00281D1F">
        <w:rPr>
          <w:rFonts w:asciiTheme="minorHAnsi" w:hAnsiTheme="minorHAnsi"/>
          <w:sz w:val="22"/>
          <w:szCs w:val="22"/>
          <w:lang w:val="sr-Cyrl-BA"/>
        </w:rPr>
        <w:t>ог система нивоа дозвољених губитака електричне енергије, те налагање предузимања мјера за подстицање енергетске ефикасности у сврху управљања потражњом,</w:t>
      </w:r>
    </w:p>
    <w:p w14:paraId="6C3CC5F0" w14:textId="70E91392"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налагање оператору дистрибутив</w:t>
      </w:r>
      <w:r w:rsidR="00640365">
        <w:rPr>
          <w:rFonts w:asciiTheme="minorHAnsi" w:hAnsiTheme="minorHAnsi"/>
          <w:sz w:val="22"/>
          <w:szCs w:val="22"/>
          <w:lang w:val="sr-Cyrl-BA"/>
        </w:rPr>
        <w:t>н</w:t>
      </w:r>
      <w:r w:rsidRPr="00281D1F">
        <w:rPr>
          <w:rFonts w:asciiTheme="minorHAnsi" w:hAnsiTheme="minorHAnsi"/>
          <w:sz w:val="22"/>
          <w:szCs w:val="22"/>
          <w:lang w:val="sr-Cyrl-BA"/>
        </w:rPr>
        <w:t>ог система спровођења мјера за унапређивање квалитета услуга,</w:t>
      </w:r>
    </w:p>
    <w:p w14:paraId="728281F1"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доношење прописа о квалитету снабдијевања, укључујући и накнаде за одступање од прописаних стандарда и праћење индикатора квалитета снабдијевања (квалитет комерцијалних услуга, континуитет испоруке и квалитет напона) дефинисане стандардима квалитета које прописује Регулаторна комисија,</w:t>
      </w:r>
    </w:p>
    <w:p w14:paraId="13C00133"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прописивање оператору дистрибутивног система обима и садржаја података који се купцу достављају редовно, и по захтјеву купца, те начин и поступак извјештавања, у циљу избора снабдјевача,</w:t>
      </w:r>
    </w:p>
    <w:p w14:paraId="47FAC4BD"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lastRenderedPageBreak/>
        <w:t>праћење улагања у производне и дистрибутивне капацитете с циљем обезбјеђења сигурности снабдијевања,</w:t>
      </w:r>
    </w:p>
    <w:p w14:paraId="7A5A5DE0"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обезбјеђивање да у случају одбијања приступа мрежи надлежни оператор дистрибутивног система достави све релевантне информације о мјерама које је потребно предузети за развој мреже,</w:t>
      </w:r>
    </w:p>
    <w:p w14:paraId="77D044B2"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рјешавање спорова између учесника на тржишту, у складу с овим законом,</w:t>
      </w:r>
    </w:p>
    <w:p w14:paraId="0BE85747"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обезбјеђивање јавности рада и заинтересованим субјектима омогућавање приступа информацијама које према прописима и актима Регулаторне комисије немају карактер повјерљивости,</w:t>
      </w:r>
    </w:p>
    <w:p w14:paraId="6B6906F2"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приступ рачунима електроенергетских субјеката и прaћење спрoвођења oбaвeзе раздвајања рачуна,</w:t>
      </w:r>
    </w:p>
    <w:p w14:paraId="373C6F0C" w14:textId="5120156D"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прописивање правила извјештавања, обрасце за доставу података, динамику и начин доставе извјештаја од електроенергетских субјеката, </w:t>
      </w:r>
    </w:p>
    <w:p w14:paraId="247CE006"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доношење правила за вођење књиговодствених евиденција ради спровођења одредаба овог закона у вези са раздвајањем рачуна,</w:t>
      </w:r>
    </w:p>
    <w:p w14:paraId="65AB16A7"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одобравање правила за електронску размјену података на малопродајном тржишту електричне енергије која доносе оператори дистрибутивног система,</w:t>
      </w:r>
    </w:p>
    <w:p w14:paraId="6F90E1A7" w14:textId="77777777" w:rsidR="004B658D" w:rsidRPr="00281D1F" w:rsidRDefault="004B658D" w:rsidP="00B910B6">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одлучивање о другим питањима, у складу са овим законом и другим прописима у области енергетике, а који се односе на регулисање односа између субјеката на тржишту електричне енергије и вршење надзора.</w:t>
      </w:r>
    </w:p>
    <w:p w14:paraId="242DAD78" w14:textId="77777777" w:rsidR="004B658D" w:rsidRPr="00281D1F" w:rsidRDefault="004B658D" w:rsidP="004B658D">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Основне надлежности Регулаторне комисије, прописане одредбама Закона о обновљивим изворима енергије, односe се на сљедеће:</w:t>
      </w:r>
    </w:p>
    <w:p w14:paraId="07649A5B" w14:textId="77777777" w:rsidR="004B658D" w:rsidRPr="00281D1F" w:rsidRDefault="004B658D" w:rsidP="00B910B6">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надзор над радом оператора система подстицаја,</w:t>
      </w:r>
    </w:p>
    <w:p w14:paraId="39824CA8" w14:textId="77777777" w:rsidR="004B658D" w:rsidRPr="00281D1F" w:rsidRDefault="004B658D" w:rsidP="00B910B6">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издавање сертификата за производна постројења за производњу електричне енергије користећи обновљиве изворе енергије,</w:t>
      </w:r>
    </w:p>
    <w:p w14:paraId="56C39A54" w14:textId="77777777" w:rsidR="004B658D" w:rsidRPr="00281D1F" w:rsidRDefault="004B658D" w:rsidP="00B910B6">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издавање гаранција о поријеклу за електричну енергију произведену из обновљивих извора енергије,</w:t>
      </w:r>
    </w:p>
    <w:p w14:paraId="2904656E" w14:textId="77777777" w:rsidR="004B658D" w:rsidRPr="00281D1F" w:rsidRDefault="004B658D" w:rsidP="00B910B6">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доношење подзаконских аката у складу са законом (подстицање, аукције, купци произвођачи и енергетске заједнице и слично),</w:t>
      </w:r>
    </w:p>
    <w:p w14:paraId="28B3E96E" w14:textId="77777777" w:rsidR="004B658D" w:rsidRPr="00281D1F" w:rsidRDefault="004B658D" w:rsidP="00B910B6">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одређивање гарантоване откупне цијене и премије, уз сагласност Владе Републике Српске,</w:t>
      </w:r>
    </w:p>
    <w:p w14:paraId="190EEAD8" w14:textId="77777777" w:rsidR="004B658D" w:rsidRPr="00281D1F" w:rsidRDefault="004B658D" w:rsidP="00B910B6">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издавање рјешења о праву на подстицај и рјешења о прелиминарном праву на подстицај и</w:t>
      </w:r>
    </w:p>
    <w:p w14:paraId="6C5417B0" w14:textId="77777777" w:rsidR="004B658D" w:rsidRPr="00281D1F" w:rsidRDefault="004B658D" w:rsidP="00B910B6">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одређивање висине накнаде за подстицање производње електричне енергије из обновљивих извора, уз сагласност Владе Републике Српске.</w:t>
      </w:r>
    </w:p>
    <w:p w14:paraId="711DB61E" w14:textId="262043F8" w:rsidR="004B658D" w:rsidRPr="00281D1F" w:rsidRDefault="004B658D" w:rsidP="004B658D">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У сектору природног гаса, надлежност Регулаторне комисије прописана је Законом о гасу, а основне надлеж</w:t>
      </w:r>
      <w:r w:rsidR="00640365">
        <w:rPr>
          <w:rFonts w:asciiTheme="minorHAnsi" w:hAnsiTheme="minorHAnsi"/>
          <w:sz w:val="22"/>
          <w:szCs w:val="22"/>
          <w:lang w:val="sr-Cyrl-BA"/>
        </w:rPr>
        <w:t>н</w:t>
      </w:r>
      <w:r w:rsidRPr="00281D1F">
        <w:rPr>
          <w:rFonts w:asciiTheme="minorHAnsi" w:hAnsiTheme="minorHAnsi"/>
          <w:sz w:val="22"/>
          <w:szCs w:val="22"/>
          <w:lang w:val="sr-Cyrl-BA"/>
        </w:rPr>
        <w:t>ости обухватају сљедеће:</w:t>
      </w:r>
    </w:p>
    <w:p w14:paraId="1BE08E6B" w14:textId="77777777" w:rsidR="004B658D" w:rsidRPr="00281D1F" w:rsidRDefault="004B658D" w:rsidP="00B910B6">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утврђивање методологије за обрачун или утврђивање услова за утврђивање накнаде за прикључења на транспорт, дистрибуцију и складиштење природног гаса и накнаде за дебаланс, као и давање сагласности на утврђене накнаде,</w:t>
      </w:r>
    </w:p>
    <w:p w14:paraId="10C4598B" w14:textId="77777777" w:rsidR="004B658D" w:rsidRPr="00281D1F" w:rsidRDefault="004B658D" w:rsidP="00B910B6">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утврђивање методологије и давање сагласности на тарифе за приступ транспортном, дистрибутивном и складишном систему природног гаса,</w:t>
      </w:r>
    </w:p>
    <w:p w14:paraId="57ABE596" w14:textId="77777777" w:rsidR="004B658D" w:rsidRPr="00281D1F" w:rsidRDefault="004B658D" w:rsidP="00B910B6">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утврђивање методологије за одређивање тарифа за снабдијевање у обавези јавне услуге и тарифа природног гаса у случају снабдијевања посљедњег избора и давања сагласности на тарифе,</w:t>
      </w:r>
    </w:p>
    <w:p w14:paraId="78939F41" w14:textId="77777777" w:rsidR="004B658D" w:rsidRPr="00281D1F" w:rsidRDefault="004B658D" w:rsidP="00B910B6">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доношење правила о промјени снабдјевача,</w:t>
      </w:r>
    </w:p>
    <w:p w14:paraId="525172CE" w14:textId="77777777" w:rsidR="004B658D" w:rsidRPr="00281D1F" w:rsidRDefault="004B658D" w:rsidP="00B910B6">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доношење правила о раду снабдјевача посљедњег избора,</w:t>
      </w:r>
    </w:p>
    <w:p w14:paraId="19AE1BC9" w14:textId="77777777" w:rsidR="004B658D" w:rsidRPr="00281D1F" w:rsidRDefault="004B658D" w:rsidP="00B910B6">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издавање, продужење, измјене и допуне, привремено и трајно одузимање дозвола под условима и на начин прописан Законом и прописима донесеним на основу њега,</w:t>
      </w:r>
    </w:p>
    <w:p w14:paraId="476CA46B" w14:textId="77777777" w:rsidR="004B658D" w:rsidRPr="00281D1F" w:rsidRDefault="004B658D" w:rsidP="00B910B6">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цертификацију оператора транспортног система и праћење континуиране усклађености са захтјевима за независност и раздвајање, те других услова прописаних Законом који се односе на рад оператора транспортног система,</w:t>
      </w:r>
    </w:p>
    <w:p w14:paraId="2DEC71C4" w14:textId="77777777" w:rsidR="004B658D" w:rsidRPr="00281D1F" w:rsidRDefault="004B658D" w:rsidP="00B910B6">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lastRenderedPageBreak/>
        <w:t>давање сагласности на правила рада оператора транспортног и дистрибутивног система и на опште услове снабдијевања купаца природним гасом и опште услове оператора складишта,</w:t>
      </w:r>
    </w:p>
    <w:p w14:paraId="62D53E53" w14:textId="77777777" w:rsidR="004B658D" w:rsidRPr="00281D1F" w:rsidRDefault="004B658D" w:rsidP="00B910B6">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издавање претходног одобрења за изградњу директних гасовода,</w:t>
      </w:r>
    </w:p>
    <w:p w14:paraId="29C4D2FD" w14:textId="77777777" w:rsidR="004B658D" w:rsidRPr="00281D1F" w:rsidRDefault="004B658D" w:rsidP="00B910B6">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рјешавање спорова између учесника на тржишту.</w:t>
      </w:r>
    </w:p>
    <w:p w14:paraId="7EDF0FC5" w14:textId="77777777" w:rsidR="004B658D" w:rsidRPr="00281D1F" w:rsidRDefault="004B658D" w:rsidP="004B658D">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У сектору нафте и деривата нафте, Регулаторна комисија, на основу одредби Закона о нафти и дериватима нафте, надлежна је да:</w:t>
      </w:r>
    </w:p>
    <w:p w14:paraId="4E6CECEE" w14:textId="77777777" w:rsidR="004B658D" w:rsidRPr="00281D1F" w:rsidRDefault="004B658D" w:rsidP="00B910B6">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утврђује методологије за обрачун трошкова транспорта нафте нафтоводима и транспорта деривата нафте продуктоводима,</w:t>
      </w:r>
    </w:p>
    <w:p w14:paraId="43CA43BF" w14:textId="77777777" w:rsidR="004B658D" w:rsidRPr="00281D1F" w:rsidRDefault="004B658D" w:rsidP="00B910B6">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доноси тарифни систем за обрачун цијене за коришћење нафтовода, односно продуктовода,</w:t>
      </w:r>
    </w:p>
    <w:p w14:paraId="4195D5B2" w14:textId="77777777" w:rsidR="004B658D" w:rsidRPr="00281D1F" w:rsidRDefault="004B658D" w:rsidP="00B910B6">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одобрава цијене за коришћење нафтовода, односно продуктовода,</w:t>
      </w:r>
    </w:p>
    <w:p w14:paraId="2C33E94E" w14:textId="77777777" w:rsidR="004B658D" w:rsidRPr="00281D1F" w:rsidRDefault="004B658D" w:rsidP="00B910B6">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утврђује критеријуме и прописује услове за добијање, измјену, допуну и одузимање дозволе за обављање дјелатности, рјешава у поступку за добијање, измјену, допуну и одузимање дозволе за обављање дјелатности у области нафте и деривата нафте и води регистар издатих дозвола и привремено или трајно одузетих дозвола за обављање дјелатности у области нафте и деривата нафте,</w:t>
      </w:r>
    </w:p>
    <w:p w14:paraId="5E8A0E6E" w14:textId="77777777" w:rsidR="004B658D" w:rsidRPr="00281D1F" w:rsidRDefault="004B658D" w:rsidP="00B910B6">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рјешава у другом степену по жалби,</w:t>
      </w:r>
    </w:p>
    <w:p w14:paraId="71587B88" w14:textId="77777777" w:rsidR="004B658D" w:rsidRPr="00281D1F" w:rsidRDefault="004B658D" w:rsidP="00B910B6">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врши надзор над обављањем дјелатности за које издаје дозволе у области нафте и деривата нафте у складу са законом и начелима утврђеним законом, укључујући праћење примјене тарифних система и методологија за приступ и коришћење нафтовода, односно продуктовода и</w:t>
      </w:r>
    </w:p>
    <w:p w14:paraId="6A880DFC" w14:textId="77777777" w:rsidR="004B658D" w:rsidRPr="00281D1F" w:rsidRDefault="004B658D" w:rsidP="00B910B6">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обавља и друге послове у складу са законом.</w:t>
      </w:r>
    </w:p>
    <w:p w14:paraId="60A27C5D" w14:textId="66B06850" w:rsidR="009C770D" w:rsidRPr="00281D1F" w:rsidRDefault="009C770D" w:rsidP="00CB522D">
      <w:pPr>
        <w:jc w:val="both"/>
        <w:rPr>
          <w:rFonts w:asciiTheme="minorHAnsi" w:hAnsiTheme="minorHAnsi"/>
          <w:sz w:val="22"/>
          <w:szCs w:val="22"/>
          <w:lang w:val="sr-Cyrl-BA"/>
        </w:rPr>
      </w:pPr>
    </w:p>
    <w:p w14:paraId="189EA08D" w14:textId="77777777" w:rsidR="004B658D" w:rsidRPr="00281D1F" w:rsidRDefault="004B658D" w:rsidP="00CB522D">
      <w:pPr>
        <w:jc w:val="both"/>
        <w:rPr>
          <w:rFonts w:asciiTheme="minorHAnsi" w:hAnsiTheme="minorHAnsi"/>
          <w:sz w:val="22"/>
          <w:szCs w:val="22"/>
          <w:lang w:val="sr-Cyrl-BA"/>
        </w:rPr>
      </w:pPr>
    </w:p>
    <w:p w14:paraId="0EC8591C" w14:textId="77777777" w:rsidR="00747078" w:rsidRPr="00281D1F" w:rsidRDefault="00747078" w:rsidP="00CB522D">
      <w:pPr>
        <w:pStyle w:val="Heading1"/>
        <w:numPr>
          <w:ilvl w:val="0"/>
          <w:numId w:val="3"/>
        </w:numPr>
        <w:tabs>
          <w:tab w:val="clear" w:pos="360"/>
          <w:tab w:val="num" w:pos="-1800"/>
        </w:tabs>
        <w:spacing w:after="240"/>
        <w:jc w:val="both"/>
        <w:rPr>
          <w:rFonts w:asciiTheme="minorHAnsi" w:hAnsiTheme="minorHAnsi" w:cs="Calibri"/>
          <w:bCs/>
          <w:sz w:val="28"/>
          <w:szCs w:val="28"/>
          <w:lang w:val="sr-Cyrl-BA"/>
        </w:rPr>
      </w:pPr>
      <w:bookmarkStart w:id="35" w:name="_Toc358640030"/>
      <w:bookmarkStart w:id="36" w:name="_Toc358640248"/>
      <w:bookmarkStart w:id="37" w:name="_Toc358640466"/>
      <w:bookmarkStart w:id="38" w:name="_Toc358640890"/>
      <w:bookmarkStart w:id="39" w:name="_Toc210301718"/>
      <w:r w:rsidRPr="00281D1F">
        <w:rPr>
          <w:rFonts w:asciiTheme="minorHAnsi" w:hAnsiTheme="minorHAnsi" w:cs="Calibri"/>
          <w:bCs/>
          <w:sz w:val="28"/>
          <w:szCs w:val="28"/>
          <w:lang w:val="sr-Cyrl-BA"/>
        </w:rPr>
        <w:t>Кључне активности Регулаторне комисије</w:t>
      </w:r>
      <w:bookmarkEnd w:id="35"/>
      <w:bookmarkEnd w:id="36"/>
      <w:bookmarkEnd w:id="37"/>
      <w:bookmarkEnd w:id="38"/>
      <w:bookmarkEnd w:id="39"/>
    </w:p>
    <w:p w14:paraId="370F3C4C" w14:textId="77777777" w:rsidR="00747078" w:rsidRPr="00281D1F" w:rsidRDefault="00747078" w:rsidP="00F62587">
      <w:pPr>
        <w:pStyle w:val="Heading2"/>
        <w:numPr>
          <w:ilvl w:val="1"/>
          <w:numId w:val="3"/>
        </w:numPr>
        <w:tabs>
          <w:tab w:val="clear" w:pos="1080"/>
          <w:tab w:val="num" w:pos="0"/>
        </w:tabs>
        <w:ind w:left="993" w:hanging="993"/>
        <w:rPr>
          <w:rFonts w:asciiTheme="minorHAnsi" w:hAnsiTheme="minorHAnsi"/>
          <w:i w:val="0"/>
          <w:sz w:val="26"/>
          <w:szCs w:val="26"/>
          <w:lang w:val="sr-Cyrl-BA"/>
        </w:rPr>
      </w:pPr>
      <w:bookmarkStart w:id="40" w:name="_Toc358640031"/>
      <w:bookmarkStart w:id="41" w:name="_Toc358640249"/>
      <w:bookmarkStart w:id="42" w:name="_Toc358640467"/>
      <w:bookmarkStart w:id="43" w:name="_Toc358640891"/>
      <w:bookmarkStart w:id="44" w:name="_Toc210301719"/>
      <w:r w:rsidRPr="00281D1F">
        <w:rPr>
          <w:rFonts w:asciiTheme="minorHAnsi" w:hAnsiTheme="minorHAnsi"/>
          <w:i w:val="0"/>
          <w:sz w:val="26"/>
          <w:szCs w:val="26"/>
          <w:lang w:val="sr-Cyrl-BA"/>
        </w:rPr>
        <w:t>Сједнице, састанци и јавне расправе</w:t>
      </w:r>
      <w:bookmarkEnd w:id="40"/>
      <w:bookmarkEnd w:id="41"/>
      <w:bookmarkEnd w:id="42"/>
      <w:bookmarkEnd w:id="43"/>
      <w:bookmarkEnd w:id="44"/>
    </w:p>
    <w:p w14:paraId="5E890121" w14:textId="77777777" w:rsidR="00747078" w:rsidRPr="00281D1F" w:rsidRDefault="00747078" w:rsidP="00274B85">
      <w:pPr>
        <w:ind w:left="720"/>
        <w:rPr>
          <w:rFonts w:asciiTheme="minorHAnsi" w:hAnsiTheme="minorHAnsi"/>
          <w:sz w:val="16"/>
          <w:szCs w:val="16"/>
          <w:highlight w:val="lightGray"/>
          <w:lang w:val="sr-Cyrl-BA"/>
        </w:rPr>
      </w:pPr>
    </w:p>
    <w:p w14:paraId="48FD40CE" w14:textId="6E6521BC" w:rsidR="00AD75D3" w:rsidRPr="00281D1F" w:rsidRDefault="00AD75D3" w:rsidP="00AD75D3">
      <w:pPr>
        <w:spacing w:after="120"/>
        <w:jc w:val="both"/>
        <w:rPr>
          <w:rFonts w:asciiTheme="minorHAnsi" w:hAnsiTheme="minorHAnsi"/>
          <w:sz w:val="22"/>
          <w:szCs w:val="22"/>
          <w:lang w:val="sr-Cyrl-BA"/>
        </w:rPr>
      </w:pPr>
      <w:r w:rsidRPr="00281D1F">
        <w:rPr>
          <w:rFonts w:asciiTheme="minorHAnsi" w:hAnsiTheme="minorHAnsi"/>
          <w:sz w:val="22"/>
          <w:szCs w:val="22"/>
          <w:lang w:val="sr-Cyrl-BA"/>
        </w:rPr>
        <w:t xml:space="preserve">Током </w:t>
      </w:r>
      <w:r w:rsidR="003E540A" w:rsidRPr="00281D1F">
        <w:rPr>
          <w:rFonts w:asciiTheme="minorHAnsi" w:hAnsiTheme="minorHAnsi"/>
          <w:sz w:val="22"/>
          <w:szCs w:val="22"/>
          <w:lang w:val="sr-Cyrl-BA"/>
        </w:rPr>
        <w:t>202</w:t>
      </w:r>
      <w:r w:rsidR="003E540A">
        <w:rPr>
          <w:rFonts w:asciiTheme="minorHAnsi" w:hAnsiTheme="minorHAnsi"/>
          <w:sz w:val="22"/>
          <w:szCs w:val="22"/>
        </w:rPr>
        <w:t>4</w:t>
      </w:r>
      <w:r w:rsidRPr="00281D1F">
        <w:rPr>
          <w:rFonts w:asciiTheme="minorHAnsi" w:hAnsiTheme="minorHAnsi"/>
          <w:sz w:val="22"/>
          <w:szCs w:val="22"/>
          <w:lang w:val="sr-Cyrl-BA"/>
        </w:rPr>
        <w:t xml:space="preserve">. године, Регулаторна комисија је одржала </w:t>
      </w:r>
      <w:r w:rsidR="004E259A">
        <w:rPr>
          <w:rFonts w:asciiTheme="minorHAnsi" w:hAnsiTheme="minorHAnsi"/>
          <w:sz w:val="22"/>
          <w:szCs w:val="22"/>
          <w:lang w:val="bs-Latn-BA"/>
        </w:rPr>
        <w:t>38</w:t>
      </w:r>
      <w:r w:rsidR="003D6FD0" w:rsidRPr="00281D1F">
        <w:rPr>
          <w:rFonts w:asciiTheme="minorHAnsi" w:hAnsiTheme="minorHAnsi"/>
          <w:sz w:val="22"/>
          <w:szCs w:val="22"/>
          <w:lang w:val="sr-Cyrl-BA"/>
        </w:rPr>
        <w:t xml:space="preserve"> редовних и једну ванредну сједницу и </w:t>
      </w:r>
      <w:r w:rsidR="004E259A">
        <w:rPr>
          <w:rFonts w:asciiTheme="minorHAnsi" w:hAnsiTheme="minorHAnsi"/>
          <w:sz w:val="22"/>
          <w:szCs w:val="22"/>
          <w:lang w:val="bs-Latn-BA"/>
        </w:rPr>
        <w:t>20</w:t>
      </w:r>
      <w:r w:rsidR="003D6FD0" w:rsidRPr="00281D1F">
        <w:rPr>
          <w:rFonts w:asciiTheme="minorHAnsi" w:hAnsiTheme="minorHAnsi"/>
          <w:sz w:val="22"/>
          <w:szCs w:val="22"/>
          <w:lang w:val="sr-Cyrl-BA"/>
        </w:rPr>
        <w:t xml:space="preserve"> </w:t>
      </w:r>
      <w:r w:rsidR="00EF0964" w:rsidRPr="00281D1F">
        <w:rPr>
          <w:rFonts w:asciiTheme="minorHAnsi" w:hAnsiTheme="minorHAnsi"/>
          <w:sz w:val="22"/>
          <w:szCs w:val="22"/>
          <w:lang w:val="sr-Cyrl-BA"/>
        </w:rPr>
        <w:t>интерн</w:t>
      </w:r>
      <w:r w:rsidR="003D6FD0" w:rsidRPr="00281D1F">
        <w:rPr>
          <w:rFonts w:asciiTheme="minorHAnsi" w:hAnsiTheme="minorHAnsi"/>
          <w:sz w:val="22"/>
          <w:szCs w:val="22"/>
          <w:lang w:val="sr-Cyrl-BA"/>
        </w:rPr>
        <w:t>их</w:t>
      </w:r>
      <w:r w:rsidR="00EF0964" w:rsidRPr="00281D1F">
        <w:rPr>
          <w:rFonts w:asciiTheme="minorHAnsi" w:hAnsiTheme="minorHAnsi"/>
          <w:sz w:val="22"/>
          <w:szCs w:val="22"/>
          <w:lang w:val="sr-Cyrl-BA"/>
        </w:rPr>
        <w:t xml:space="preserve"> </w:t>
      </w:r>
      <w:r w:rsidR="00A37379" w:rsidRPr="00281D1F">
        <w:rPr>
          <w:rFonts w:asciiTheme="minorHAnsi" w:hAnsiTheme="minorHAnsi"/>
          <w:sz w:val="22"/>
          <w:szCs w:val="22"/>
          <w:lang w:val="sr-Cyrl-BA"/>
        </w:rPr>
        <w:t>састанака</w:t>
      </w:r>
      <w:r w:rsidRPr="00281D1F">
        <w:rPr>
          <w:rFonts w:asciiTheme="minorHAnsi" w:hAnsiTheme="minorHAnsi"/>
          <w:sz w:val="22"/>
          <w:szCs w:val="22"/>
          <w:lang w:val="sr-Cyrl-BA"/>
        </w:rPr>
        <w:t xml:space="preserve">. </w:t>
      </w:r>
      <w:r w:rsidR="00026CFE" w:rsidRPr="00281D1F">
        <w:rPr>
          <w:rFonts w:asciiTheme="minorHAnsi" w:hAnsiTheme="minorHAnsi"/>
          <w:sz w:val="22"/>
          <w:szCs w:val="22"/>
          <w:lang w:val="sr-Cyrl-BA"/>
        </w:rPr>
        <w:t>У табели 1</w:t>
      </w:r>
      <w:r w:rsidRPr="00281D1F">
        <w:rPr>
          <w:rFonts w:asciiTheme="minorHAnsi" w:hAnsiTheme="minorHAnsi"/>
          <w:sz w:val="22"/>
          <w:szCs w:val="22"/>
          <w:lang w:val="sr-Cyrl-BA"/>
        </w:rPr>
        <w:t xml:space="preserve"> су дати подаци о структури и броју усвојених аката на редовним</w:t>
      </w:r>
      <w:r w:rsidR="003D6FD0" w:rsidRPr="00281D1F">
        <w:rPr>
          <w:rFonts w:asciiTheme="minorHAnsi" w:hAnsiTheme="minorHAnsi"/>
          <w:sz w:val="22"/>
          <w:szCs w:val="22"/>
          <w:lang w:val="sr-Cyrl-BA"/>
        </w:rPr>
        <w:t xml:space="preserve"> (са ванредном сједницом)</w:t>
      </w:r>
      <w:r w:rsidRPr="00281D1F">
        <w:rPr>
          <w:rFonts w:asciiTheme="minorHAnsi" w:hAnsiTheme="minorHAnsi"/>
          <w:sz w:val="22"/>
          <w:szCs w:val="22"/>
          <w:lang w:val="sr-Cyrl-BA"/>
        </w:rPr>
        <w:t xml:space="preserve"> сједницама и интерним састанцима. </w:t>
      </w:r>
    </w:p>
    <w:p w14:paraId="36ABF54E" w14:textId="67C6F4D3" w:rsidR="00372FA2" w:rsidRPr="00281D1F" w:rsidRDefault="00372FA2" w:rsidP="00372FA2">
      <w:pPr>
        <w:pStyle w:val="Caption"/>
        <w:spacing w:before="120" w:after="120"/>
        <w:rPr>
          <w:rFonts w:asciiTheme="minorHAnsi" w:hAnsiTheme="minorHAnsi"/>
          <w:lang w:val="sr-Cyrl-BA"/>
        </w:rPr>
      </w:pPr>
      <w:r w:rsidRPr="00281D1F">
        <w:rPr>
          <w:rFonts w:asciiTheme="minorHAnsi" w:hAnsiTheme="minorHAnsi"/>
          <w:lang w:val="sr-Cyrl-BA"/>
        </w:rPr>
        <w:t xml:space="preserve">Табела 1 - </w:t>
      </w:r>
      <w:r w:rsidRPr="00281D1F">
        <w:rPr>
          <w:rFonts w:asciiTheme="minorHAnsi" w:hAnsiTheme="minorHAnsi"/>
          <w:b w:val="0"/>
          <w:bCs w:val="0"/>
          <w:i/>
          <w:iCs/>
          <w:sz w:val="22"/>
          <w:szCs w:val="22"/>
          <w:lang w:val="sr-Cyrl-BA"/>
        </w:rPr>
        <w:t xml:space="preserve">Структура и број донесених аката у </w:t>
      </w:r>
      <w:r w:rsidR="009D07A3" w:rsidRPr="00281D1F">
        <w:rPr>
          <w:rFonts w:asciiTheme="minorHAnsi" w:hAnsiTheme="minorHAnsi"/>
          <w:b w:val="0"/>
          <w:bCs w:val="0"/>
          <w:i/>
          <w:iCs/>
          <w:sz w:val="22"/>
          <w:szCs w:val="22"/>
          <w:lang w:val="sr-Cyrl-BA"/>
        </w:rPr>
        <w:t>202</w:t>
      </w:r>
      <w:r w:rsidR="006649B3">
        <w:rPr>
          <w:rFonts w:asciiTheme="minorHAnsi" w:hAnsiTheme="minorHAnsi"/>
          <w:b w:val="0"/>
          <w:bCs w:val="0"/>
          <w:i/>
          <w:iCs/>
          <w:sz w:val="22"/>
          <w:szCs w:val="22"/>
          <w:lang w:val="sr-Cyrl-BA"/>
        </w:rPr>
        <w:t>4</w:t>
      </w:r>
      <w:r w:rsidRPr="00281D1F">
        <w:rPr>
          <w:rFonts w:asciiTheme="minorHAnsi" w:hAnsiTheme="minorHAnsi"/>
          <w:b w:val="0"/>
          <w:bCs w:val="0"/>
          <w:i/>
          <w:iCs/>
          <w:sz w:val="22"/>
          <w:szCs w:val="22"/>
          <w:lang w:val="sr-Cyrl-BA"/>
        </w:rPr>
        <w:t>. години</w:t>
      </w:r>
    </w:p>
    <w:tbl>
      <w:tblPr>
        <w:tblStyle w:val="MediumGrid3-Accent6"/>
        <w:tblW w:w="0" w:type="auto"/>
        <w:jc w:val="center"/>
        <w:tblLook w:val="0000" w:firstRow="0" w:lastRow="0" w:firstColumn="0" w:lastColumn="0" w:noHBand="0" w:noVBand="0"/>
      </w:tblPr>
      <w:tblGrid>
        <w:gridCol w:w="2707"/>
        <w:gridCol w:w="1706"/>
        <w:gridCol w:w="2428"/>
        <w:gridCol w:w="1893"/>
      </w:tblGrid>
      <w:tr w:rsidR="004511F1" w:rsidRPr="00281D1F" w14:paraId="742AB0E1" w14:textId="77777777" w:rsidTr="00384905">
        <w:trPr>
          <w:cnfStyle w:val="000000100000" w:firstRow="0" w:lastRow="0" w:firstColumn="0" w:lastColumn="0" w:oddVBand="0" w:evenVBand="0" w:oddHBand="1" w:evenHBand="0" w:firstRowFirstColumn="0" w:firstRowLastColumn="0" w:lastRowFirstColumn="0" w:lastRowLastColumn="0"/>
          <w:trHeight w:val="372"/>
          <w:jc w:val="center"/>
        </w:trPr>
        <w:tc>
          <w:tcPr>
            <w:cnfStyle w:val="000010000000" w:firstRow="0" w:lastRow="0" w:firstColumn="0" w:lastColumn="0" w:oddVBand="1" w:evenVBand="0" w:oddHBand="0" w:evenHBand="0" w:firstRowFirstColumn="0" w:firstRowLastColumn="0" w:lastRowFirstColumn="0" w:lastRowLastColumn="0"/>
            <w:tcW w:w="4413" w:type="dxa"/>
            <w:gridSpan w:val="2"/>
            <w:vAlign w:val="center"/>
          </w:tcPr>
          <w:p w14:paraId="6CC2A981" w14:textId="77777777" w:rsidR="004511F1" w:rsidRPr="00281D1F" w:rsidRDefault="004511F1" w:rsidP="00384905">
            <w:pPr>
              <w:ind w:left="180" w:hanging="180"/>
              <w:jc w:val="center"/>
              <w:rPr>
                <w:rFonts w:asciiTheme="minorHAnsi" w:hAnsiTheme="minorHAnsi"/>
                <w:sz w:val="22"/>
                <w:szCs w:val="22"/>
                <w:lang w:val="sr-Cyrl-BA"/>
              </w:rPr>
            </w:pPr>
            <w:r w:rsidRPr="00281D1F">
              <w:rPr>
                <w:rFonts w:asciiTheme="minorHAnsi" w:hAnsiTheme="minorHAnsi"/>
                <w:b/>
                <w:bCs/>
                <w:sz w:val="22"/>
                <w:szCs w:val="22"/>
                <w:lang w:val="sr-Cyrl-BA"/>
              </w:rPr>
              <w:t xml:space="preserve">Редовне и ванредне сједнице – </w:t>
            </w:r>
            <w:r>
              <w:rPr>
                <w:rFonts w:asciiTheme="minorHAnsi" w:hAnsiTheme="minorHAnsi"/>
                <w:b/>
                <w:bCs/>
                <w:sz w:val="22"/>
                <w:szCs w:val="22"/>
                <w:lang w:val="sr-Cyrl-BA"/>
              </w:rPr>
              <w:t>38</w:t>
            </w:r>
          </w:p>
        </w:tc>
        <w:tc>
          <w:tcPr>
            <w:tcW w:w="4321" w:type="dxa"/>
            <w:gridSpan w:val="2"/>
            <w:vAlign w:val="center"/>
          </w:tcPr>
          <w:p w14:paraId="02EDB44D" w14:textId="77777777" w:rsidR="004511F1" w:rsidRPr="00281D1F" w:rsidRDefault="004511F1" w:rsidP="00384905">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sr-Cyrl-BA"/>
              </w:rPr>
            </w:pPr>
            <w:r w:rsidRPr="00281D1F">
              <w:rPr>
                <w:rFonts w:asciiTheme="minorHAnsi" w:hAnsiTheme="minorHAnsi"/>
                <w:b/>
                <w:bCs/>
                <w:sz w:val="22"/>
                <w:szCs w:val="22"/>
                <w:lang w:val="sr-Cyrl-BA"/>
              </w:rPr>
              <w:t xml:space="preserve">Интерни састанци – </w:t>
            </w:r>
            <w:r>
              <w:rPr>
                <w:rFonts w:asciiTheme="minorHAnsi" w:hAnsiTheme="minorHAnsi"/>
                <w:b/>
                <w:bCs/>
                <w:sz w:val="22"/>
                <w:szCs w:val="22"/>
                <w:lang w:val="sr-Cyrl-BA"/>
              </w:rPr>
              <w:t>20</w:t>
            </w:r>
          </w:p>
        </w:tc>
      </w:tr>
      <w:tr w:rsidR="004511F1" w:rsidRPr="00281D1F" w14:paraId="60ADF563" w14:textId="77777777" w:rsidTr="00384905">
        <w:trPr>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14:paraId="24D0AFD0" w14:textId="77777777" w:rsidR="004511F1" w:rsidRPr="00281D1F" w:rsidRDefault="004511F1" w:rsidP="00384905">
            <w:pPr>
              <w:jc w:val="center"/>
              <w:rPr>
                <w:rFonts w:asciiTheme="minorHAnsi" w:hAnsiTheme="minorHAnsi"/>
                <w:b/>
                <w:sz w:val="22"/>
                <w:szCs w:val="22"/>
                <w:lang w:val="sr-Cyrl-BA"/>
              </w:rPr>
            </w:pPr>
            <w:r w:rsidRPr="00281D1F">
              <w:rPr>
                <w:rFonts w:asciiTheme="minorHAnsi" w:hAnsiTheme="minorHAnsi"/>
                <w:b/>
                <w:sz w:val="22"/>
                <w:szCs w:val="22"/>
                <w:lang w:val="sr-Cyrl-BA"/>
              </w:rPr>
              <w:t>Врсте усвојених аката на редовним сједницама</w:t>
            </w:r>
          </w:p>
        </w:tc>
        <w:tc>
          <w:tcPr>
            <w:tcW w:w="1706" w:type="dxa"/>
            <w:vAlign w:val="center"/>
          </w:tcPr>
          <w:p w14:paraId="74F583B8" w14:textId="77777777" w:rsidR="004511F1" w:rsidRPr="00281D1F" w:rsidRDefault="004511F1" w:rsidP="00384905">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lang w:val="sr-Cyrl-BA"/>
              </w:rPr>
            </w:pPr>
            <w:r w:rsidRPr="00281D1F">
              <w:rPr>
                <w:rFonts w:asciiTheme="minorHAnsi" w:hAnsiTheme="minorHAnsi"/>
                <w:b/>
                <w:sz w:val="22"/>
                <w:szCs w:val="22"/>
                <w:lang w:val="sr-Cyrl-BA"/>
              </w:rPr>
              <w:t>Број</w:t>
            </w:r>
          </w:p>
        </w:tc>
        <w:tc>
          <w:tcPr>
            <w:cnfStyle w:val="000010000000" w:firstRow="0" w:lastRow="0" w:firstColumn="0" w:lastColumn="0" w:oddVBand="1" w:evenVBand="0" w:oddHBand="0" w:evenHBand="0" w:firstRowFirstColumn="0" w:firstRowLastColumn="0" w:lastRowFirstColumn="0" w:lastRowLastColumn="0"/>
            <w:tcW w:w="2428" w:type="dxa"/>
            <w:vAlign w:val="center"/>
          </w:tcPr>
          <w:p w14:paraId="09CB1CCA" w14:textId="77777777" w:rsidR="004511F1" w:rsidRPr="00281D1F" w:rsidRDefault="004511F1" w:rsidP="00384905">
            <w:pPr>
              <w:jc w:val="center"/>
              <w:rPr>
                <w:rFonts w:asciiTheme="minorHAnsi" w:hAnsiTheme="minorHAnsi"/>
                <w:b/>
                <w:sz w:val="22"/>
                <w:szCs w:val="22"/>
                <w:lang w:val="sr-Cyrl-BA"/>
              </w:rPr>
            </w:pPr>
            <w:r w:rsidRPr="00281D1F">
              <w:rPr>
                <w:rFonts w:asciiTheme="minorHAnsi" w:hAnsiTheme="minorHAnsi"/>
                <w:b/>
                <w:sz w:val="22"/>
                <w:szCs w:val="22"/>
                <w:lang w:val="sr-Cyrl-BA"/>
              </w:rPr>
              <w:t>Врсте усвојених аката на инт. састанцима</w:t>
            </w:r>
          </w:p>
        </w:tc>
        <w:tc>
          <w:tcPr>
            <w:tcW w:w="1893" w:type="dxa"/>
            <w:vAlign w:val="center"/>
          </w:tcPr>
          <w:p w14:paraId="501C1712" w14:textId="77777777" w:rsidR="004511F1" w:rsidRPr="00281D1F" w:rsidRDefault="004511F1" w:rsidP="00384905">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lang w:val="sr-Cyrl-BA"/>
              </w:rPr>
            </w:pPr>
            <w:r w:rsidRPr="00281D1F">
              <w:rPr>
                <w:rFonts w:asciiTheme="minorHAnsi" w:hAnsiTheme="minorHAnsi"/>
                <w:b/>
                <w:sz w:val="22"/>
                <w:szCs w:val="22"/>
                <w:lang w:val="sr-Cyrl-BA"/>
              </w:rPr>
              <w:t>Број</w:t>
            </w:r>
          </w:p>
        </w:tc>
      </w:tr>
      <w:tr w:rsidR="004511F1" w:rsidRPr="00281D1F" w14:paraId="5BE7454F" w14:textId="77777777" w:rsidTr="00384905">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14:paraId="0CABCDBB" w14:textId="77777777" w:rsidR="004511F1" w:rsidRPr="00281D1F" w:rsidRDefault="004511F1" w:rsidP="00384905">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Одлуке</w:t>
            </w:r>
          </w:p>
        </w:tc>
        <w:tc>
          <w:tcPr>
            <w:tcW w:w="1706" w:type="dxa"/>
            <w:vAlign w:val="center"/>
          </w:tcPr>
          <w:p w14:paraId="36002E97" w14:textId="77777777" w:rsidR="004511F1" w:rsidRPr="00281D1F" w:rsidRDefault="004511F1" w:rsidP="00384905">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16</w:t>
            </w:r>
          </w:p>
        </w:tc>
        <w:tc>
          <w:tcPr>
            <w:cnfStyle w:val="000010000000" w:firstRow="0" w:lastRow="0" w:firstColumn="0" w:lastColumn="0" w:oddVBand="1" w:evenVBand="0" w:oddHBand="0" w:evenHBand="0" w:firstRowFirstColumn="0" w:firstRowLastColumn="0" w:lastRowFirstColumn="0" w:lastRowLastColumn="0"/>
            <w:tcW w:w="2428" w:type="dxa"/>
            <w:vAlign w:val="center"/>
          </w:tcPr>
          <w:p w14:paraId="40081E6A" w14:textId="77777777" w:rsidR="004511F1" w:rsidRPr="00281D1F" w:rsidRDefault="004511F1" w:rsidP="00384905">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Одлуке</w:t>
            </w:r>
          </w:p>
        </w:tc>
        <w:tc>
          <w:tcPr>
            <w:tcW w:w="1893" w:type="dxa"/>
            <w:vAlign w:val="center"/>
          </w:tcPr>
          <w:p w14:paraId="12838DE5" w14:textId="77777777" w:rsidR="004511F1" w:rsidRPr="00281D1F" w:rsidRDefault="004511F1" w:rsidP="00384905">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sidRPr="00281D1F">
              <w:rPr>
                <w:rFonts w:asciiTheme="minorHAnsi" w:hAnsiTheme="minorHAnsi"/>
                <w:sz w:val="22"/>
                <w:szCs w:val="22"/>
                <w:lang w:val="sr-Cyrl-BA"/>
              </w:rPr>
              <w:t>1</w:t>
            </w:r>
            <w:r>
              <w:rPr>
                <w:rFonts w:asciiTheme="minorHAnsi" w:hAnsiTheme="minorHAnsi"/>
                <w:sz w:val="22"/>
                <w:szCs w:val="22"/>
                <w:lang w:val="sr-Cyrl-BA"/>
              </w:rPr>
              <w:t>19</w:t>
            </w:r>
          </w:p>
        </w:tc>
      </w:tr>
      <w:tr w:rsidR="004511F1" w:rsidRPr="00281D1F" w14:paraId="71B25462" w14:textId="77777777" w:rsidTr="00384905">
        <w:trPr>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14:paraId="525ACD9A" w14:textId="77777777" w:rsidR="004511F1" w:rsidRPr="00281D1F" w:rsidRDefault="004511F1" w:rsidP="00384905">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Рјешења</w:t>
            </w:r>
          </w:p>
        </w:tc>
        <w:tc>
          <w:tcPr>
            <w:tcW w:w="1706" w:type="dxa"/>
            <w:vAlign w:val="center"/>
          </w:tcPr>
          <w:p w14:paraId="008E67FD" w14:textId="77777777" w:rsidR="004511F1" w:rsidRPr="00281D1F" w:rsidRDefault="004511F1" w:rsidP="00384905">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227</w:t>
            </w:r>
          </w:p>
        </w:tc>
        <w:tc>
          <w:tcPr>
            <w:cnfStyle w:val="000010000000" w:firstRow="0" w:lastRow="0" w:firstColumn="0" w:lastColumn="0" w:oddVBand="1" w:evenVBand="0" w:oddHBand="0" w:evenHBand="0" w:firstRowFirstColumn="0" w:firstRowLastColumn="0" w:lastRowFirstColumn="0" w:lastRowLastColumn="0"/>
            <w:tcW w:w="2428" w:type="dxa"/>
            <w:vAlign w:val="center"/>
          </w:tcPr>
          <w:p w14:paraId="7237FC9F" w14:textId="77777777" w:rsidR="004511F1" w:rsidRPr="00281D1F" w:rsidRDefault="004511F1" w:rsidP="00384905">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Рјешења</w:t>
            </w:r>
          </w:p>
        </w:tc>
        <w:tc>
          <w:tcPr>
            <w:tcW w:w="1893" w:type="dxa"/>
            <w:vAlign w:val="center"/>
          </w:tcPr>
          <w:p w14:paraId="68E343F1" w14:textId="77777777" w:rsidR="004511F1" w:rsidRPr="00281D1F" w:rsidRDefault="004511F1" w:rsidP="00384905">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21</w:t>
            </w:r>
          </w:p>
        </w:tc>
      </w:tr>
      <w:tr w:rsidR="004511F1" w:rsidRPr="00281D1F" w14:paraId="63858080" w14:textId="77777777" w:rsidTr="00384905">
        <w:trPr>
          <w:cnfStyle w:val="000000100000" w:firstRow="0" w:lastRow="0" w:firstColumn="0" w:lastColumn="0" w:oddVBand="0" w:evenVBand="0" w:oddHBand="1" w:evenHBand="0" w:firstRowFirstColumn="0" w:firstRowLastColumn="0" w:lastRowFirstColumn="0" w:lastRowLastColumn="0"/>
          <w:trHeight w:val="451"/>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14:paraId="615C19A7" w14:textId="77777777" w:rsidR="004511F1" w:rsidRPr="00281D1F" w:rsidRDefault="004511F1" w:rsidP="00384905">
            <w:pPr>
              <w:jc w:val="center"/>
              <w:rPr>
                <w:rFonts w:asciiTheme="minorHAnsi" w:hAnsiTheme="minorHAnsi"/>
                <w:sz w:val="22"/>
                <w:szCs w:val="22"/>
                <w:lang w:val="sr-Cyrl-BA"/>
              </w:rPr>
            </w:pPr>
            <w:r w:rsidRPr="00281D1F">
              <w:rPr>
                <w:rFonts w:asciiTheme="minorHAnsi" w:hAnsiTheme="minorHAnsi"/>
                <w:sz w:val="22"/>
                <w:szCs w:val="22"/>
                <w:lang w:val="sr-Cyrl-BA"/>
              </w:rPr>
              <w:t>Закључци</w:t>
            </w:r>
          </w:p>
        </w:tc>
        <w:tc>
          <w:tcPr>
            <w:tcW w:w="1706" w:type="dxa"/>
            <w:vAlign w:val="center"/>
          </w:tcPr>
          <w:p w14:paraId="255104CB" w14:textId="77777777" w:rsidR="004511F1" w:rsidRPr="00281D1F" w:rsidRDefault="004511F1" w:rsidP="00384905">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251</w:t>
            </w:r>
          </w:p>
        </w:tc>
        <w:tc>
          <w:tcPr>
            <w:cnfStyle w:val="000010000000" w:firstRow="0" w:lastRow="0" w:firstColumn="0" w:lastColumn="0" w:oddVBand="1" w:evenVBand="0" w:oddHBand="0" w:evenHBand="0" w:firstRowFirstColumn="0" w:firstRowLastColumn="0" w:lastRowFirstColumn="0" w:lastRowLastColumn="0"/>
            <w:tcW w:w="2428" w:type="dxa"/>
            <w:vAlign w:val="center"/>
          </w:tcPr>
          <w:p w14:paraId="3031B384" w14:textId="77777777" w:rsidR="004511F1" w:rsidRPr="00281D1F" w:rsidRDefault="004511F1" w:rsidP="00384905">
            <w:pPr>
              <w:jc w:val="center"/>
              <w:rPr>
                <w:rFonts w:asciiTheme="minorHAnsi" w:hAnsiTheme="minorHAnsi"/>
                <w:sz w:val="22"/>
                <w:szCs w:val="22"/>
                <w:lang w:val="sr-Cyrl-BA"/>
              </w:rPr>
            </w:pPr>
            <w:r w:rsidRPr="00281D1F">
              <w:rPr>
                <w:rFonts w:asciiTheme="minorHAnsi" w:hAnsiTheme="minorHAnsi"/>
                <w:sz w:val="22"/>
                <w:szCs w:val="22"/>
                <w:lang w:val="sr-Cyrl-BA"/>
              </w:rPr>
              <w:t>Закључци</w:t>
            </w:r>
          </w:p>
        </w:tc>
        <w:tc>
          <w:tcPr>
            <w:tcW w:w="1893" w:type="dxa"/>
            <w:vAlign w:val="center"/>
          </w:tcPr>
          <w:p w14:paraId="7DC0ABA3" w14:textId="77777777" w:rsidR="004511F1" w:rsidRPr="00281D1F" w:rsidRDefault="004511F1" w:rsidP="00384905">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sidRPr="00281D1F">
              <w:rPr>
                <w:rFonts w:asciiTheme="minorHAnsi" w:hAnsiTheme="minorHAnsi"/>
                <w:sz w:val="22"/>
                <w:szCs w:val="22"/>
                <w:lang w:val="sr-Cyrl-BA"/>
              </w:rPr>
              <w:t>4</w:t>
            </w:r>
            <w:r>
              <w:rPr>
                <w:rFonts w:asciiTheme="minorHAnsi" w:hAnsiTheme="minorHAnsi"/>
                <w:sz w:val="22"/>
                <w:szCs w:val="22"/>
                <w:lang w:val="sr-Cyrl-BA"/>
              </w:rPr>
              <w:t>9</w:t>
            </w:r>
          </w:p>
        </w:tc>
      </w:tr>
      <w:tr w:rsidR="004511F1" w:rsidRPr="00281D1F" w14:paraId="3756D9D0" w14:textId="77777777" w:rsidTr="00384905">
        <w:trPr>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14:paraId="139FAB1C" w14:textId="77777777" w:rsidR="004511F1" w:rsidRPr="00281D1F" w:rsidRDefault="004511F1" w:rsidP="00384905">
            <w:pPr>
              <w:jc w:val="center"/>
              <w:rPr>
                <w:rFonts w:asciiTheme="minorHAnsi" w:hAnsiTheme="minorHAnsi"/>
                <w:sz w:val="22"/>
                <w:szCs w:val="22"/>
                <w:lang w:val="sr-Cyrl-BA"/>
              </w:rPr>
            </w:pPr>
            <w:r w:rsidRPr="00281D1F">
              <w:rPr>
                <w:rFonts w:asciiTheme="minorHAnsi" w:hAnsiTheme="minorHAnsi"/>
                <w:sz w:val="22"/>
                <w:szCs w:val="22"/>
                <w:lang w:val="sr-Cyrl-BA"/>
              </w:rPr>
              <w:t>Општи акти из регулаторне надлежности</w:t>
            </w:r>
          </w:p>
        </w:tc>
        <w:tc>
          <w:tcPr>
            <w:tcW w:w="1706" w:type="dxa"/>
            <w:vAlign w:val="center"/>
          </w:tcPr>
          <w:p w14:paraId="6F740744" w14:textId="77777777" w:rsidR="004511F1" w:rsidRPr="00281D1F" w:rsidRDefault="004511F1" w:rsidP="00384905">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14</w:t>
            </w:r>
          </w:p>
        </w:tc>
        <w:tc>
          <w:tcPr>
            <w:cnfStyle w:val="000010000000" w:firstRow="0" w:lastRow="0" w:firstColumn="0" w:lastColumn="0" w:oddVBand="1" w:evenVBand="0" w:oddHBand="0" w:evenHBand="0" w:firstRowFirstColumn="0" w:firstRowLastColumn="0" w:lastRowFirstColumn="0" w:lastRowLastColumn="0"/>
            <w:tcW w:w="2428" w:type="dxa"/>
            <w:vAlign w:val="center"/>
          </w:tcPr>
          <w:p w14:paraId="5147C173" w14:textId="77777777" w:rsidR="004511F1" w:rsidRPr="00281D1F" w:rsidRDefault="004511F1" w:rsidP="00384905">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Правилници</w:t>
            </w:r>
          </w:p>
        </w:tc>
        <w:tc>
          <w:tcPr>
            <w:tcW w:w="1893" w:type="dxa"/>
            <w:vAlign w:val="center"/>
          </w:tcPr>
          <w:p w14:paraId="48D53B75" w14:textId="77777777" w:rsidR="004511F1" w:rsidRPr="00281D1F" w:rsidRDefault="004511F1" w:rsidP="00384905">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4</w:t>
            </w:r>
          </w:p>
        </w:tc>
      </w:tr>
      <w:tr w:rsidR="004511F1" w:rsidRPr="00281D1F" w14:paraId="716ECBC5" w14:textId="77777777" w:rsidTr="00384905">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14:paraId="19EEC008" w14:textId="77777777" w:rsidR="004511F1" w:rsidRPr="00281D1F" w:rsidRDefault="004511F1" w:rsidP="00384905">
            <w:pPr>
              <w:ind w:left="14" w:hanging="14"/>
              <w:jc w:val="center"/>
              <w:rPr>
                <w:rFonts w:asciiTheme="minorHAnsi" w:hAnsiTheme="minorHAnsi"/>
                <w:sz w:val="22"/>
                <w:szCs w:val="22"/>
                <w:lang w:val="sr-Cyrl-BA"/>
              </w:rPr>
            </w:pPr>
            <w:r w:rsidRPr="00281D1F">
              <w:rPr>
                <w:rFonts w:asciiTheme="minorHAnsi" w:hAnsiTheme="minorHAnsi"/>
                <w:sz w:val="22"/>
                <w:szCs w:val="22"/>
                <w:lang w:val="sr-Cyrl-BA"/>
              </w:rPr>
              <w:t>Обавјештења за јавност</w:t>
            </w:r>
          </w:p>
        </w:tc>
        <w:tc>
          <w:tcPr>
            <w:tcW w:w="1706" w:type="dxa"/>
            <w:vAlign w:val="center"/>
          </w:tcPr>
          <w:p w14:paraId="7749A09C" w14:textId="77777777" w:rsidR="004511F1" w:rsidRPr="00281D1F" w:rsidRDefault="004511F1" w:rsidP="00384905">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237</w:t>
            </w:r>
          </w:p>
        </w:tc>
        <w:tc>
          <w:tcPr>
            <w:cnfStyle w:val="000010000000" w:firstRow="0" w:lastRow="0" w:firstColumn="0" w:lastColumn="0" w:oddVBand="1" w:evenVBand="0" w:oddHBand="0" w:evenHBand="0" w:firstRowFirstColumn="0" w:firstRowLastColumn="0" w:lastRowFirstColumn="0" w:lastRowLastColumn="0"/>
            <w:tcW w:w="2428" w:type="dxa"/>
            <w:vAlign w:val="center"/>
          </w:tcPr>
          <w:p w14:paraId="5EA3793B" w14:textId="77777777" w:rsidR="004511F1" w:rsidRPr="00281D1F" w:rsidRDefault="004511F1" w:rsidP="00384905">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Упутства</w:t>
            </w:r>
          </w:p>
        </w:tc>
        <w:tc>
          <w:tcPr>
            <w:tcW w:w="1893" w:type="dxa"/>
            <w:vAlign w:val="center"/>
          </w:tcPr>
          <w:p w14:paraId="406EB050" w14:textId="77777777" w:rsidR="004511F1" w:rsidRPr="00281D1F" w:rsidRDefault="004511F1" w:rsidP="00384905">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3</w:t>
            </w:r>
          </w:p>
        </w:tc>
      </w:tr>
      <w:tr w:rsidR="004511F1" w:rsidRPr="00281D1F" w14:paraId="784109FA" w14:textId="77777777" w:rsidTr="00384905">
        <w:trPr>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14:paraId="428C352F" w14:textId="77777777" w:rsidR="004511F1" w:rsidRPr="00281D1F" w:rsidRDefault="004511F1" w:rsidP="00384905">
            <w:pPr>
              <w:jc w:val="center"/>
              <w:rPr>
                <w:rFonts w:asciiTheme="minorHAnsi" w:hAnsiTheme="minorHAnsi"/>
                <w:sz w:val="22"/>
                <w:szCs w:val="22"/>
                <w:lang w:val="sr-Cyrl-BA"/>
              </w:rPr>
            </w:pPr>
            <w:r w:rsidRPr="00281D1F">
              <w:rPr>
                <w:rFonts w:asciiTheme="minorHAnsi" w:hAnsiTheme="minorHAnsi"/>
                <w:sz w:val="22"/>
                <w:szCs w:val="22"/>
                <w:lang w:val="sr-Cyrl-BA"/>
              </w:rPr>
              <w:t>Записници</w:t>
            </w:r>
          </w:p>
        </w:tc>
        <w:tc>
          <w:tcPr>
            <w:tcW w:w="1706" w:type="dxa"/>
            <w:vAlign w:val="center"/>
          </w:tcPr>
          <w:p w14:paraId="17E12637" w14:textId="77777777" w:rsidR="004511F1" w:rsidRPr="00281D1F" w:rsidRDefault="004511F1" w:rsidP="00384905">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sr-Cyrl-BA"/>
              </w:rPr>
            </w:pPr>
            <w:r>
              <w:rPr>
                <w:rFonts w:asciiTheme="minorHAnsi" w:hAnsiTheme="minorHAnsi"/>
                <w:sz w:val="22"/>
                <w:szCs w:val="22"/>
                <w:lang w:val="sr-Cyrl-BA"/>
              </w:rPr>
              <w:t>38</w:t>
            </w:r>
          </w:p>
        </w:tc>
        <w:tc>
          <w:tcPr>
            <w:cnfStyle w:val="000010000000" w:firstRow="0" w:lastRow="0" w:firstColumn="0" w:lastColumn="0" w:oddVBand="1" w:evenVBand="0" w:oddHBand="0" w:evenHBand="0" w:firstRowFirstColumn="0" w:firstRowLastColumn="0" w:lastRowFirstColumn="0" w:lastRowLastColumn="0"/>
            <w:tcW w:w="2428" w:type="dxa"/>
            <w:vAlign w:val="center"/>
          </w:tcPr>
          <w:p w14:paraId="3383D32A" w14:textId="77777777" w:rsidR="004511F1" w:rsidRPr="00281D1F" w:rsidRDefault="004511F1" w:rsidP="00384905">
            <w:pPr>
              <w:jc w:val="center"/>
              <w:rPr>
                <w:rFonts w:asciiTheme="minorHAnsi" w:hAnsiTheme="minorHAnsi"/>
                <w:sz w:val="22"/>
                <w:szCs w:val="22"/>
                <w:lang w:val="sr-Cyrl-BA"/>
              </w:rPr>
            </w:pPr>
            <w:r w:rsidRPr="00281D1F">
              <w:rPr>
                <w:rFonts w:asciiTheme="minorHAnsi" w:hAnsiTheme="minorHAnsi"/>
                <w:sz w:val="22"/>
                <w:szCs w:val="22"/>
                <w:lang w:val="sr-Cyrl-BA"/>
              </w:rPr>
              <w:t>Записници</w:t>
            </w:r>
          </w:p>
        </w:tc>
        <w:tc>
          <w:tcPr>
            <w:tcW w:w="1893" w:type="dxa"/>
            <w:vAlign w:val="center"/>
          </w:tcPr>
          <w:p w14:paraId="6348BB29" w14:textId="77777777" w:rsidR="004511F1" w:rsidRPr="00281D1F" w:rsidRDefault="004511F1" w:rsidP="00384905">
            <w:pPr>
              <w:keepNext/>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sr-Cyrl-BA"/>
              </w:rPr>
            </w:pPr>
            <w:r>
              <w:rPr>
                <w:rFonts w:asciiTheme="minorHAnsi" w:hAnsiTheme="minorHAnsi"/>
                <w:sz w:val="22"/>
                <w:szCs w:val="22"/>
                <w:lang w:val="sr-Cyrl-BA"/>
              </w:rPr>
              <w:t>20</w:t>
            </w:r>
          </w:p>
        </w:tc>
      </w:tr>
    </w:tbl>
    <w:p w14:paraId="7779D25F" w14:textId="35CF9AAC" w:rsidR="004511F1" w:rsidRPr="00281D1F" w:rsidRDefault="004511F1" w:rsidP="004511F1">
      <w:pPr>
        <w:spacing w:before="120" w:after="60"/>
        <w:jc w:val="both"/>
        <w:rPr>
          <w:rFonts w:asciiTheme="minorHAnsi" w:hAnsiTheme="minorHAnsi"/>
          <w:sz w:val="22"/>
          <w:szCs w:val="22"/>
          <w:lang w:val="sr-Cyrl-BA"/>
        </w:rPr>
      </w:pPr>
      <w:r w:rsidRPr="00281D1F">
        <w:rPr>
          <w:rFonts w:asciiTheme="minorHAnsi" w:hAnsiTheme="minorHAnsi"/>
          <w:sz w:val="22"/>
          <w:szCs w:val="22"/>
          <w:lang w:val="sr-Cyrl-BA"/>
        </w:rPr>
        <w:t xml:space="preserve">Регулаторна комисија је током </w:t>
      </w:r>
      <w:r>
        <w:rPr>
          <w:rFonts w:asciiTheme="minorHAnsi" w:hAnsiTheme="minorHAnsi"/>
          <w:sz w:val="22"/>
          <w:szCs w:val="22"/>
          <w:lang w:val="sr-Cyrl-BA"/>
        </w:rPr>
        <w:t>2024.</w:t>
      </w:r>
      <w:r w:rsidRPr="00281D1F">
        <w:rPr>
          <w:rFonts w:asciiTheme="minorHAnsi" w:hAnsiTheme="minorHAnsi"/>
          <w:sz w:val="22"/>
          <w:szCs w:val="22"/>
          <w:lang w:val="sr-Cyrl-BA"/>
        </w:rPr>
        <w:t xml:space="preserve"> године, уважавајући начело јавности свог рада, одржала </w:t>
      </w:r>
      <w:r>
        <w:rPr>
          <w:rFonts w:asciiTheme="minorHAnsi" w:hAnsiTheme="minorHAnsi"/>
          <w:sz w:val="22"/>
          <w:szCs w:val="22"/>
          <w:lang w:val="sr-Cyrl-BA"/>
        </w:rPr>
        <w:t>43</w:t>
      </w:r>
      <w:r w:rsidRPr="00281D1F">
        <w:rPr>
          <w:rFonts w:asciiTheme="minorHAnsi" w:hAnsiTheme="minorHAnsi"/>
          <w:sz w:val="22"/>
          <w:szCs w:val="22"/>
          <w:lang w:val="sr-Cyrl-BA"/>
        </w:rPr>
        <w:t xml:space="preserve"> јавн</w:t>
      </w:r>
      <w:r w:rsidR="00974A8D">
        <w:rPr>
          <w:rFonts w:asciiTheme="minorHAnsi" w:hAnsiTheme="minorHAnsi"/>
          <w:sz w:val="22"/>
          <w:szCs w:val="22"/>
          <w:lang w:val="sr-Cyrl-BA"/>
        </w:rPr>
        <w:t>е</w:t>
      </w:r>
      <w:r w:rsidRPr="00281D1F">
        <w:rPr>
          <w:rFonts w:asciiTheme="minorHAnsi" w:hAnsiTheme="minorHAnsi"/>
          <w:sz w:val="22"/>
          <w:szCs w:val="22"/>
          <w:lang w:val="sr-Cyrl-BA"/>
        </w:rPr>
        <w:t xml:space="preserve"> расправ</w:t>
      </w:r>
      <w:r w:rsidR="00974A8D">
        <w:rPr>
          <w:rFonts w:asciiTheme="minorHAnsi" w:hAnsiTheme="minorHAnsi"/>
          <w:sz w:val="22"/>
          <w:szCs w:val="22"/>
          <w:lang w:val="sr-Cyrl-BA"/>
        </w:rPr>
        <w:t>е</w:t>
      </w:r>
      <w:r w:rsidRPr="00281D1F">
        <w:rPr>
          <w:rFonts w:asciiTheme="minorHAnsi" w:hAnsiTheme="minorHAnsi"/>
          <w:sz w:val="22"/>
          <w:szCs w:val="22"/>
          <w:lang w:val="sr-Cyrl-BA"/>
        </w:rPr>
        <w:t xml:space="preserve"> и то:</w:t>
      </w:r>
    </w:p>
    <w:p w14:paraId="1788751C" w14:textId="77777777" w:rsidR="004511F1" w:rsidRDefault="004511F1" w:rsidP="004511F1">
      <w:pPr>
        <w:numPr>
          <w:ilvl w:val="0"/>
          <w:numId w:val="7"/>
        </w:numPr>
        <w:tabs>
          <w:tab w:val="clear" w:pos="1080"/>
          <w:tab w:val="num" w:pos="0"/>
        </w:tabs>
        <w:ind w:left="0" w:firstLine="284"/>
        <w:jc w:val="both"/>
        <w:rPr>
          <w:rFonts w:asciiTheme="minorHAnsi" w:hAnsiTheme="minorHAnsi"/>
          <w:sz w:val="22"/>
          <w:szCs w:val="22"/>
          <w:lang w:val="sr-Cyrl-BA"/>
        </w:rPr>
      </w:pPr>
      <w:r w:rsidRPr="00281D1F">
        <w:rPr>
          <w:rFonts w:asciiTheme="minorHAnsi" w:hAnsiTheme="minorHAnsi"/>
          <w:sz w:val="22"/>
          <w:szCs w:val="22"/>
          <w:lang w:val="sr-Cyrl-BA"/>
        </w:rPr>
        <w:t>у поступцима доношења општих нормативних аката,</w:t>
      </w:r>
    </w:p>
    <w:p w14:paraId="69016A8B" w14:textId="77777777" w:rsidR="004511F1" w:rsidRPr="00281D1F" w:rsidRDefault="004511F1" w:rsidP="004511F1">
      <w:pPr>
        <w:numPr>
          <w:ilvl w:val="0"/>
          <w:numId w:val="7"/>
        </w:numPr>
        <w:tabs>
          <w:tab w:val="clear" w:pos="1080"/>
          <w:tab w:val="num" w:pos="0"/>
        </w:tabs>
        <w:ind w:left="0" w:firstLine="284"/>
        <w:jc w:val="both"/>
        <w:rPr>
          <w:rFonts w:asciiTheme="minorHAnsi" w:hAnsiTheme="minorHAnsi"/>
          <w:sz w:val="22"/>
          <w:szCs w:val="22"/>
          <w:lang w:val="sr-Cyrl-BA"/>
        </w:rPr>
      </w:pPr>
      <w:r>
        <w:rPr>
          <w:rFonts w:asciiTheme="minorHAnsi" w:hAnsiTheme="minorHAnsi"/>
          <w:sz w:val="22"/>
          <w:szCs w:val="22"/>
          <w:lang w:val="sr-Cyrl-BA"/>
        </w:rPr>
        <w:t>у поступцима у вези са тарифама – електрична енергија и природни гас,</w:t>
      </w:r>
    </w:p>
    <w:p w14:paraId="76613940" w14:textId="77777777" w:rsidR="004511F1" w:rsidRPr="00281D1F" w:rsidRDefault="004511F1" w:rsidP="004511F1">
      <w:pPr>
        <w:numPr>
          <w:ilvl w:val="0"/>
          <w:numId w:val="7"/>
        </w:numPr>
        <w:tabs>
          <w:tab w:val="clear" w:pos="1080"/>
          <w:tab w:val="num" w:pos="0"/>
        </w:tabs>
        <w:ind w:left="0" w:firstLine="284"/>
        <w:jc w:val="both"/>
        <w:rPr>
          <w:rFonts w:asciiTheme="minorHAnsi" w:hAnsiTheme="minorHAnsi"/>
          <w:sz w:val="22"/>
          <w:szCs w:val="22"/>
          <w:lang w:val="sr-Cyrl-BA"/>
        </w:rPr>
      </w:pPr>
      <w:r w:rsidRPr="00281D1F">
        <w:rPr>
          <w:rFonts w:asciiTheme="minorHAnsi" w:hAnsiTheme="minorHAnsi"/>
          <w:sz w:val="22"/>
          <w:szCs w:val="22"/>
          <w:lang w:val="sr-Cyrl-BA"/>
        </w:rPr>
        <w:t xml:space="preserve">у поступцима издавања дозвола и </w:t>
      </w:r>
    </w:p>
    <w:p w14:paraId="0ADE3587" w14:textId="3A653F40" w:rsidR="004511F1" w:rsidRPr="00281D1F" w:rsidRDefault="004511F1" w:rsidP="004511F1">
      <w:pPr>
        <w:numPr>
          <w:ilvl w:val="0"/>
          <w:numId w:val="7"/>
        </w:numPr>
        <w:tabs>
          <w:tab w:val="clear" w:pos="1080"/>
          <w:tab w:val="num" w:pos="0"/>
        </w:tabs>
        <w:ind w:left="0" w:firstLine="284"/>
        <w:jc w:val="both"/>
        <w:rPr>
          <w:rFonts w:asciiTheme="minorHAnsi" w:hAnsiTheme="minorHAnsi"/>
          <w:sz w:val="22"/>
          <w:szCs w:val="22"/>
          <w:lang w:val="sr-Cyrl-BA"/>
        </w:rPr>
      </w:pPr>
      <w:r w:rsidRPr="00281D1F">
        <w:rPr>
          <w:rFonts w:asciiTheme="minorHAnsi" w:hAnsiTheme="minorHAnsi"/>
          <w:sz w:val="22"/>
          <w:szCs w:val="22"/>
          <w:lang w:val="sr-Cyrl-BA"/>
        </w:rPr>
        <w:t>у поступцима рјешавања спорова</w:t>
      </w:r>
      <w:r>
        <w:rPr>
          <w:rFonts w:asciiTheme="minorHAnsi" w:hAnsiTheme="minorHAnsi"/>
          <w:sz w:val="22"/>
          <w:szCs w:val="22"/>
          <w:lang w:val="sr-Cyrl-BA"/>
        </w:rPr>
        <w:t xml:space="preserve"> и жалби</w:t>
      </w:r>
    </w:p>
    <w:p w14:paraId="7FCDE95E" w14:textId="77777777" w:rsidR="008A0F60" w:rsidRPr="00281D1F" w:rsidRDefault="00AD75D3" w:rsidP="005A03F1">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lastRenderedPageBreak/>
        <w:t xml:space="preserve">У табели 2 приказан је број јавних расправа по </w:t>
      </w:r>
      <w:r w:rsidR="005B5632" w:rsidRPr="00281D1F">
        <w:rPr>
          <w:rFonts w:asciiTheme="minorHAnsi" w:hAnsiTheme="minorHAnsi"/>
          <w:sz w:val="22"/>
          <w:szCs w:val="22"/>
          <w:lang w:val="sr-Cyrl-BA"/>
        </w:rPr>
        <w:t xml:space="preserve">структури и </w:t>
      </w:r>
      <w:r w:rsidRPr="00281D1F">
        <w:rPr>
          <w:rFonts w:asciiTheme="minorHAnsi" w:hAnsiTheme="minorHAnsi"/>
          <w:sz w:val="22"/>
          <w:szCs w:val="22"/>
          <w:lang w:val="sr-Cyrl-BA"/>
        </w:rPr>
        <w:t>врсти</w:t>
      </w:r>
      <w:r w:rsidR="005B5632" w:rsidRPr="00281D1F">
        <w:rPr>
          <w:rFonts w:asciiTheme="minorHAnsi" w:hAnsiTheme="minorHAnsi"/>
          <w:sz w:val="22"/>
          <w:szCs w:val="22"/>
          <w:lang w:val="sr-Cyrl-BA"/>
        </w:rPr>
        <w:t xml:space="preserve"> јавних расправа</w:t>
      </w:r>
      <w:r w:rsidR="00372FA2" w:rsidRPr="00281D1F">
        <w:rPr>
          <w:rFonts w:asciiTheme="minorHAnsi" w:hAnsiTheme="minorHAnsi"/>
          <w:sz w:val="22"/>
          <w:szCs w:val="22"/>
          <w:lang w:val="sr-Cyrl-BA"/>
        </w:rPr>
        <w:t>.</w:t>
      </w:r>
    </w:p>
    <w:p w14:paraId="197EAF37" w14:textId="0F1D9B17" w:rsidR="00372FA2" w:rsidRDefault="00372FA2" w:rsidP="005C75FA">
      <w:pPr>
        <w:spacing w:before="120" w:after="120"/>
        <w:rPr>
          <w:rFonts w:asciiTheme="minorHAnsi" w:hAnsiTheme="minorHAnsi"/>
          <w:bCs/>
          <w:i/>
          <w:iCs/>
          <w:sz w:val="22"/>
          <w:szCs w:val="22"/>
          <w:lang w:val="sr-Cyrl-BA"/>
        </w:rPr>
      </w:pPr>
      <w:r w:rsidRPr="00281D1F">
        <w:rPr>
          <w:rFonts w:asciiTheme="minorHAnsi" w:hAnsiTheme="minorHAnsi"/>
          <w:b/>
          <w:sz w:val="20"/>
          <w:szCs w:val="20"/>
          <w:lang w:val="sr-Cyrl-BA"/>
        </w:rPr>
        <w:t>Табела 2</w:t>
      </w:r>
      <w:r w:rsidRPr="00281D1F">
        <w:rPr>
          <w:rFonts w:asciiTheme="minorHAnsi" w:hAnsiTheme="minorHAnsi"/>
          <w:b/>
          <w:sz w:val="22"/>
          <w:szCs w:val="22"/>
          <w:lang w:val="sr-Cyrl-BA"/>
        </w:rPr>
        <w:t xml:space="preserve"> </w:t>
      </w:r>
      <w:r w:rsidRPr="00281D1F">
        <w:rPr>
          <w:rFonts w:asciiTheme="minorHAnsi" w:hAnsiTheme="minorHAnsi"/>
          <w:sz w:val="22"/>
          <w:szCs w:val="22"/>
          <w:lang w:val="sr-Cyrl-BA"/>
        </w:rPr>
        <w:t>-</w:t>
      </w:r>
      <w:r w:rsidRPr="00281D1F">
        <w:rPr>
          <w:rFonts w:asciiTheme="minorHAnsi" w:hAnsiTheme="minorHAnsi"/>
          <w:lang w:val="sr-Cyrl-BA"/>
        </w:rPr>
        <w:t xml:space="preserve"> </w:t>
      </w:r>
      <w:r w:rsidRPr="00281D1F">
        <w:rPr>
          <w:rFonts w:asciiTheme="minorHAnsi" w:hAnsiTheme="minorHAnsi"/>
          <w:bCs/>
          <w:i/>
          <w:iCs/>
          <w:sz w:val="22"/>
          <w:szCs w:val="22"/>
          <w:lang w:val="sr-Cyrl-BA"/>
        </w:rPr>
        <w:t xml:space="preserve">Структура и број јавних расправа у </w:t>
      </w:r>
      <w:r w:rsidR="009D07A3" w:rsidRPr="00281D1F">
        <w:rPr>
          <w:rFonts w:asciiTheme="minorHAnsi" w:hAnsiTheme="minorHAnsi"/>
          <w:bCs/>
          <w:i/>
          <w:iCs/>
          <w:sz w:val="22"/>
          <w:szCs w:val="22"/>
          <w:lang w:val="sr-Cyrl-BA"/>
        </w:rPr>
        <w:t>202</w:t>
      </w:r>
      <w:r w:rsidR="007A0811">
        <w:rPr>
          <w:rFonts w:asciiTheme="minorHAnsi" w:hAnsiTheme="minorHAnsi"/>
          <w:bCs/>
          <w:i/>
          <w:iCs/>
          <w:sz w:val="22"/>
          <w:szCs w:val="22"/>
          <w:lang w:val="sr-Cyrl-BA"/>
        </w:rPr>
        <w:t>4</w:t>
      </w:r>
      <w:r w:rsidRPr="00281D1F">
        <w:rPr>
          <w:rFonts w:asciiTheme="minorHAnsi" w:hAnsiTheme="minorHAnsi"/>
          <w:bCs/>
          <w:i/>
          <w:iCs/>
          <w:sz w:val="22"/>
          <w:szCs w:val="22"/>
          <w:lang w:val="sr-Cyrl-BA"/>
        </w:rPr>
        <w:t>. години</w:t>
      </w:r>
    </w:p>
    <w:tbl>
      <w:tblPr>
        <w:tblStyle w:val="MediumGrid3-Accent5"/>
        <w:tblW w:w="0" w:type="auto"/>
        <w:tblLook w:val="0000" w:firstRow="0" w:lastRow="0" w:firstColumn="0" w:lastColumn="0" w:noHBand="0" w:noVBand="0"/>
      </w:tblPr>
      <w:tblGrid>
        <w:gridCol w:w="1963"/>
        <w:gridCol w:w="1191"/>
        <w:gridCol w:w="1362"/>
        <w:gridCol w:w="1228"/>
        <w:gridCol w:w="1844"/>
        <w:gridCol w:w="1416"/>
      </w:tblGrid>
      <w:tr w:rsidR="004562A5" w:rsidRPr="00281D1F" w14:paraId="7B5ED85B" w14:textId="77777777" w:rsidTr="0038490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63" w:type="dxa"/>
            <w:vAlign w:val="center"/>
          </w:tcPr>
          <w:p w14:paraId="5D2EE0EC" w14:textId="77777777" w:rsidR="004562A5" w:rsidRPr="00281D1F" w:rsidRDefault="004562A5" w:rsidP="00384905">
            <w:pPr>
              <w:jc w:val="center"/>
              <w:rPr>
                <w:rFonts w:asciiTheme="minorHAnsi" w:hAnsiTheme="minorHAnsi"/>
                <w:b/>
                <w:bCs/>
                <w:lang w:val="sr-Cyrl-BA"/>
              </w:rPr>
            </w:pPr>
            <w:r w:rsidRPr="00281D1F">
              <w:rPr>
                <w:rFonts w:asciiTheme="minorHAnsi" w:hAnsiTheme="minorHAnsi"/>
                <w:b/>
                <w:bCs/>
                <w:sz w:val="22"/>
                <w:szCs w:val="22"/>
                <w:lang w:val="sr-Cyrl-BA"/>
              </w:rPr>
              <w:t>Врста јавне расправе</w:t>
            </w:r>
          </w:p>
        </w:tc>
        <w:tc>
          <w:tcPr>
            <w:tcW w:w="1191" w:type="dxa"/>
            <w:vAlign w:val="center"/>
          </w:tcPr>
          <w:p w14:paraId="6A77AB47" w14:textId="77777777" w:rsidR="004562A5" w:rsidRPr="00281D1F" w:rsidRDefault="004562A5" w:rsidP="003849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lang w:val="sr-Cyrl-BA"/>
              </w:rPr>
            </w:pPr>
            <w:r w:rsidRPr="00281D1F">
              <w:rPr>
                <w:rFonts w:asciiTheme="minorHAnsi" w:hAnsiTheme="minorHAnsi"/>
                <w:b/>
                <w:bCs/>
                <w:sz w:val="22"/>
                <w:szCs w:val="22"/>
                <w:lang w:val="sr-Cyrl-BA"/>
              </w:rPr>
              <w:t>Правила и прописи</w:t>
            </w:r>
          </w:p>
        </w:tc>
        <w:tc>
          <w:tcPr>
            <w:cnfStyle w:val="000010000000" w:firstRow="0" w:lastRow="0" w:firstColumn="0" w:lastColumn="0" w:oddVBand="1" w:evenVBand="0" w:oddHBand="0" w:evenHBand="0" w:firstRowFirstColumn="0" w:firstRowLastColumn="0" w:lastRowFirstColumn="0" w:lastRowLastColumn="0"/>
            <w:tcW w:w="1362" w:type="dxa"/>
            <w:vAlign w:val="center"/>
          </w:tcPr>
          <w:p w14:paraId="0BF2B211" w14:textId="77777777" w:rsidR="004562A5" w:rsidRPr="00281D1F" w:rsidRDefault="004562A5" w:rsidP="00384905">
            <w:pPr>
              <w:jc w:val="center"/>
              <w:rPr>
                <w:rFonts w:asciiTheme="minorHAnsi" w:hAnsiTheme="minorHAnsi"/>
                <w:b/>
                <w:bCs/>
                <w:lang w:val="sr-Cyrl-BA"/>
              </w:rPr>
            </w:pPr>
            <w:r w:rsidRPr="00281D1F">
              <w:rPr>
                <w:rFonts w:asciiTheme="minorHAnsi" w:hAnsiTheme="minorHAnsi"/>
                <w:b/>
                <w:bCs/>
                <w:sz w:val="22"/>
                <w:szCs w:val="22"/>
                <w:lang w:val="sr-Cyrl-BA"/>
              </w:rPr>
              <w:t>Издавање дозвола</w:t>
            </w:r>
          </w:p>
        </w:tc>
        <w:tc>
          <w:tcPr>
            <w:tcW w:w="1228" w:type="dxa"/>
            <w:vAlign w:val="center"/>
          </w:tcPr>
          <w:p w14:paraId="78A5DF88" w14:textId="77777777" w:rsidR="004562A5" w:rsidRPr="00281D1F" w:rsidRDefault="004562A5" w:rsidP="003849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lang w:val="sr-Cyrl-BA"/>
              </w:rPr>
            </w:pPr>
            <w:r w:rsidRPr="00281D1F">
              <w:rPr>
                <w:rFonts w:asciiTheme="minorHAnsi" w:hAnsiTheme="minorHAnsi"/>
                <w:b/>
                <w:bCs/>
                <w:sz w:val="22"/>
                <w:szCs w:val="22"/>
                <w:lang w:val="sr-Cyrl-BA"/>
              </w:rPr>
              <w:t>Тарифни поступци</w:t>
            </w:r>
          </w:p>
        </w:tc>
        <w:tc>
          <w:tcPr>
            <w:cnfStyle w:val="000010000000" w:firstRow="0" w:lastRow="0" w:firstColumn="0" w:lastColumn="0" w:oddVBand="1" w:evenVBand="0" w:oddHBand="0" w:evenHBand="0" w:firstRowFirstColumn="0" w:firstRowLastColumn="0" w:lastRowFirstColumn="0" w:lastRowLastColumn="0"/>
            <w:tcW w:w="1844" w:type="dxa"/>
            <w:vAlign w:val="center"/>
          </w:tcPr>
          <w:p w14:paraId="0E7D6ECD" w14:textId="77777777" w:rsidR="004562A5" w:rsidRPr="00281D1F" w:rsidRDefault="004562A5" w:rsidP="00384905">
            <w:pPr>
              <w:jc w:val="center"/>
              <w:rPr>
                <w:rFonts w:asciiTheme="minorHAnsi" w:hAnsiTheme="minorHAnsi"/>
                <w:b/>
                <w:bCs/>
                <w:lang w:val="sr-Cyrl-BA"/>
              </w:rPr>
            </w:pPr>
            <w:r w:rsidRPr="00281D1F">
              <w:rPr>
                <w:rFonts w:asciiTheme="minorHAnsi" w:hAnsiTheme="minorHAnsi"/>
                <w:b/>
                <w:bCs/>
                <w:sz w:val="22"/>
                <w:szCs w:val="22"/>
                <w:lang w:val="sr-Cyrl-BA"/>
              </w:rPr>
              <w:t>Рјешавање спорова</w:t>
            </w:r>
          </w:p>
        </w:tc>
        <w:tc>
          <w:tcPr>
            <w:tcW w:w="1416" w:type="dxa"/>
            <w:vAlign w:val="center"/>
          </w:tcPr>
          <w:p w14:paraId="7D1074D4" w14:textId="77777777" w:rsidR="004562A5" w:rsidRPr="00281D1F" w:rsidRDefault="004562A5" w:rsidP="003849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lang w:val="sr-Cyrl-BA"/>
              </w:rPr>
            </w:pPr>
            <w:r w:rsidRPr="00281D1F">
              <w:rPr>
                <w:rFonts w:asciiTheme="minorHAnsi" w:hAnsiTheme="minorHAnsi"/>
                <w:b/>
                <w:bCs/>
                <w:sz w:val="22"/>
                <w:szCs w:val="22"/>
                <w:lang w:val="sr-Cyrl-BA"/>
              </w:rPr>
              <w:t>Укупан број одржаних расправа</w:t>
            </w:r>
          </w:p>
        </w:tc>
      </w:tr>
      <w:tr w:rsidR="004562A5" w:rsidRPr="00281D1F" w14:paraId="18629DD2" w14:textId="77777777" w:rsidTr="00384905">
        <w:trPr>
          <w:trHeight w:val="578"/>
        </w:trPr>
        <w:tc>
          <w:tcPr>
            <w:cnfStyle w:val="000010000000" w:firstRow="0" w:lastRow="0" w:firstColumn="0" w:lastColumn="0" w:oddVBand="1" w:evenVBand="0" w:oddHBand="0" w:evenHBand="0" w:firstRowFirstColumn="0" w:firstRowLastColumn="0" w:lastRowFirstColumn="0" w:lastRowLastColumn="0"/>
            <w:tcW w:w="1963" w:type="dxa"/>
          </w:tcPr>
          <w:p w14:paraId="009F1845" w14:textId="77777777" w:rsidR="004562A5" w:rsidRPr="00281D1F" w:rsidRDefault="004562A5" w:rsidP="00384905">
            <w:pPr>
              <w:rPr>
                <w:rFonts w:asciiTheme="minorHAnsi" w:hAnsiTheme="minorHAnsi"/>
                <w:i/>
                <w:lang w:val="sr-Cyrl-BA"/>
              </w:rPr>
            </w:pPr>
            <w:r w:rsidRPr="00281D1F">
              <w:rPr>
                <w:rFonts w:asciiTheme="minorHAnsi" w:hAnsiTheme="minorHAnsi"/>
                <w:i/>
                <w:sz w:val="22"/>
                <w:szCs w:val="22"/>
                <w:lang w:val="sr-Cyrl-BA"/>
              </w:rPr>
              <w:t>Опште јавне расправе</w:t>
            </w:r>
          </w:p>
        </w:tc>
        <w:tc>
          <w:tcPr>
            <w:tcW w:w="1191" w:type="dxa"/>
            <w:vAlign w:val="center"/>
          </w:tcPr>
          <w:p w14:paraId="7272B042" w14:textId="77777777" w:rsidR="004562A5" w:rsidRPr="00281D1F" w:rsidRDefault="004562A5" w:rsidP="003849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highlight w:val="yellow"/>
                <w:lang w:val="sr-Cyrl-BA"/>
              </w:rPr>
            </w:pPr>
            <w:r>
              <w:rPr>
                <w:rFonts w:asciiTheme="minorHAnsi" w:hAnsiTheme="minorHAnsi"/>
                <w:sz w:val="22"/>
                <w:szCs w:val="22"/>
                <w:lang w:val="sr-Cyrl-BA"/>
              </w:rPr>
              <w:t>3</w:t>
            </w:r>
          </w:p>
        </w:tc>
        <w:tc>
          <w:tcPr>
            <w:cnfStyle w:val="000010000000" w:firstRow="0" w:lastRow="0" w:firstColumn="0" w:lastColumn="0" w:oddVBand="1" w:evenVBand="0" w:oddHBand="0" w:evenHBand="0" w:firstRowFirstColumn="0" w:firstRowLastColumn="0" w:lastRowFirstColumn="0" w:lastRowLastColumn="0"/>
            <w:tcW w:w="1362" w:type="dxa"/>
            <w:vAlign w:val="center"/>
          </w:tcPr>
          <w:p w14:paraId="34E0BFBA" w14:textId="77777777" w:rsidR="004562A5" w:rsidRPr="00281D1F" w:rsidRDefault="004562A5" w:rsidP="00384905">
            <w:pPr>
              <w:jc w:val="center"/>
              <w:rPr>
                <w:rFonts w:asciiTheme="minorHAnsi" w:hAnsiTheme="minorHAnsi"/>
                <w:highlight w:val="yellow"/>
                <w:lang w:val="sr-Cyrl-BA"/>
              </w:rPr>
            </w:pPr>
            <w:r w:rsidRPr="00281D1F">
              <w:rPr>
                <w:rFonts w:asciiTheme="minorHAnsi" w:hAnsiTheme="minorHAnsi"/>
                <w:sz w:val="22"/>
                <w:szCs w:val="22"/>
                <w:lang w:val="sr-Cyrl-BA"/>
              </w:rPr>
              <w:t>1</w:t>
            </w:r>
            <w:r>
              <w:rPr>
                <w:rFonts w:asciiTheme="minorHAnsi" w:hAnsiTheme="minorHAnsi"/>
                <w:sz w:val="22"/>
                <w:szCs w:val="22"/>
                <w:lang w:val="sr-Cyrl-BA"/>
              </w:rPr>
              <w:t>9</w:t>
            </w:r>
          </w:p>
        </w:tc>
        <w:tc>
          <w:tcPr>
            <w:tcW w:w="1228" w:type="dxa"/>
            <w:vAlign w:val="center"/>
          </w:tcPr>
          <w:p w14:paraId="2D28093B" w14:textId="77777777" w:rsidR="004562A5" w:rsidRPr="00281D1F" w:rsidRDefault="004562A5" w:rsidP="003849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sidRPr="00281D1F">
              <w:rPr>
                <w:rFonts w:asciiTheme="minorHAnsi" w:hAnsiTheme="minorHAnsi"/>
                <w:sz w:val="22"/>
                <w:szCs w:val="22"/>
                <w:lang w:val="sr-Cyrl-BA"/>
              </w:rPr>
              <w:t>2</w:t>
            </w:r>
          </w:p>
        </w:tc>
        <w:tc>
          <w:tcPr>
            <w:cnfStyle w:val="000010000000" w:firstRow="0" w:lastRow="0" w:firstColumn="0" w:lastColumn="0" w:oddVBand="1" w:evenVBand="0" w:oddHBand="0" w:evenHBand="0" w:firstRowFirstColumn="0" w:firstRowLastColumn="0" w:lastRowFirstColumn="0" w:lastRowLastColumn="0"/>
            <w:tcW w:w="1844" w:type="dxa"/>
            <w:vAlign w:val="center"/>
          </w:tcPr>
          <w:p w14:paraId="73F6DAEC" w14:textId="77777777" w:rsidR="004562A5" w:rsidRPr="00281D1F" w:rsidRDefault="004562A5" w:rsidP="00384905">
            <w:pPr>
              <w:jc w:val="center"/>
              <w:rPr>
                <w:rFonts w:asciiTheme="minorHAnsi" w:hAnsiTheme="minorHAnsi"/>
                <w:highlight w:val="yellow"/>
                <w:lang w:val="sr-Cyrl-BA"/>
              </w:rPr>
            </w:pPr>
            <w:r w:rsidRPr="00281D1F">
              <w:rPr>
                <w:rFonts w:asciiTheme="minorHAnsi" w:hAnsiTheme="minorHAnsi"/>
                <w:sz w:val="22"/>
                <w:szCs w:val="22"/>
                <w:lang w:val="sr-Cyrl-BA"/>
              </w:rPr>
              <w:t>-</w:t>
            </w:r>
          </w:p>
        </w:tc>
        <w:tc>
          <w:tcPr>
            <w:tcW w:w="1416" w:type="dxa"/>
            <w:vAlign w:val="center"/>
          </w:tcPr>
          <w:p w14:paraId="60397C4E" w14:textId="77777777" w:rsidR="004562A5" w:rsidRPr="00281D1F" w:rsidRDefault="004562A5" w:rsidP="003849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highlight w:val="yellow"/>
                <w:lang w:val="sr-Cyrl-BA"/>
              </w:rPr>
            </w:pPr>
            <w:r w:rsidRPr="00281D1F">
              <w:rPr>
                <w:rFonts w:asciiTheme="minorHAnsi" w:hAnsiTheme="minorHAnsi"/>
                <w:sz w:val="22"/>
                <w:szCs w:val="22"/>
                <w:lang w:val="sr-Cyrl-BA"/>
              </w:rPr>
              <w:t>24</w:t>
            </w:r>
          </w:p>
        </w:tc>
      </w:tr>
      <w:tr w:rsidR="004562A5" w:rsidRPr="00281D1F" w14:paraId="7A1D4840" w14:textId="77777777" w:rsidTr="0038490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63" w:type="dxa"/>
          </w:tcPr>
          <w:p w14:paraId="1A4D40D5" w14:textId="77777777" w:rsidR="004562A5" w:rsidRPr="00281D1F" w:rsidRDefault="004562A5" w:rsidP="00384905">
            <w:pPr>
              <w:rPr>
                <w:rFonts w:asciiTheme="minorHAnsi" w:hAnsiTheme="minorHAnsi"/>
                <w:i/>
                <w:lang w:val="sr-Cyrl-BA"/>
              </w:rPr>
            </w:pPr>
            <w:r w:rsidRPr="00281D1F">
              <w:rPr>
                <w:rFonts w:asciiTheme="minorHAnsi" w:hAnsiTheme="minorHAnsi"/>
                <w:i/>
                <w:sz w:val="22"/>
                <w:szCs w:val="22"/>
                <w:lang w:val="sr-Cyrl-BA"/>
              </w:rPr>
              <w:t>Техничке расправе</w:t>
            </w:r>
          </w:p>
        </w:tc>
        <w:tc>
          <w:tcPr>
            <w:tcW w:w="1191" w:type="dxa"/>
            <w:vAlign w:val="center"/>
          </w:tcPr>
          <w:p w14:paraId="20BCE00E" w14:textId="77777777" w:rsidR="004562A5" w:rsidRPr="00281D1F" w:rsidRDefault="004562A5" w:rsidP="003849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highlight w:val="yellow"/>
                <w:lang w:val="sr-Cyrl-BA"/>
              </w:rPr>
            </w:pPr>
            <w:r w:rsidRPr="00281D1F">
              <w:rPr>
                <w:rFonts w:asciiTheme="minorHAnsi" w:hAnsiTheme="minorHAnsi"/>
                <w:sz w:val="22"/>
                <w:szCs w:val="22"/>
                <w:lang w:val="sr-Cyrl-BA"/>
              </w:rPr>
              <w:softHyphen/>
              <w:t>-</w:t>
            </w:r>
          </w:p>
        </w:tc>
        <w:tc>
          <w:tcPr>
            <w:cnfStyle w:val="000010000000" w:firstRow="0" w:lastRow="0" w:firstColumn="0" w:lastColumn="0" w:oddVBand="1" w:evenVBand="0" w:oddHBand="0" w:evenHBand="0" w:firstRowFirstColumn="0" w:firstRowLastColumn="0" w:lastRowFirstColumn="0" w:lastRowLastColumn="0"/>
            <w:tcW w:w="1362" w:type="dxa"/>
            <w:vAlign w:val="center"/>
          </w:tcPr>
          <w:p w14:paraId="08EC472A" w14:textId="77777777" w:rsidR="004562A5" w:rsidRPr="00281D1F" w:rsidRDefault="004562A5" w:rsidP="00384905">
            <w:pPr>
              <w:jc w:val="center"/>
              <w:rPr>
                <w:rFonts w:asciiTheme="minorHAnsi" w:hAnsiTheme="minorHAnsi"/>
                <w:highlight w:val="yellow"/>
                <w:lang w:val="sr-Cyrl-BA"/>
              </w:rPr>
            </w:pPr>
            <w:r w:rsidRPr="00281D1F">
              <w:rPr>
                <w:rFonts w:asciiTheme="minorHAnsi" w:hAnsiTheme="minorHAnsi"/>
                <w:sz w:val="22"/>
                <w:szCs w:val="22"/>
                <w:lang w:val="sr-Cyrl-BA"/>
              </w:rPr>
              <w:t>-</w:t>
            </w:r>
          </w:p>
        </w:tc>
        <w:tc>
          <w:tcPr>
            <w:tcW w:w="1228" w:type="dxa"/>
            <w:vAlign w:val="center"/>
          </w:tcPr>
          <w:p w14:paraId="6B72D412" w14:textId="77777777" w:rsidR="004562A5" w:rsidRPr="00281D1F" w:rsidRDefault="004562A5" w:rsidP="003849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highlight w:val="yellow"/>
                <w:lang w:val="sr-Cyrl-BA"/>
              </w:rPr>
            </w:pPr>
            <w:r w:rsidRPr="00281D1F">
              <w:rPr>
                <w:rFonts w:asciiTheme="minorHAnsi" w:hAnsiTheme="minorHAnsi"/>
                <w:lang w:val="sr-Cyrl-BA"/>
              </w:rPr>
              <w:t>-</w:t>
            </w:r>
          </w:p>
        </w:tc>
        <w:tc>
          <w:tcPr>
            <w:cnfStyle w:val="000010000000" w:firstRow="0" w:lastRow="0" w:firstColumn="0" w:lastColumn="0" w:oddVBand="1" w:evenVBand="0" w:oddHBand="0" w:evenHBand="0" w:firstRowFirstColumn="0" w:firstRowLastColumn="0" w:lastRowFirstColumn="0" w:lastRowLastColumn="0"/>
            <w:tcW w:w="1844" w:type="dxa"/>
            <w:vAlign w:val="center"/>
          </w:tcPr>
          <w:p w14:paraId="2F3EB120" w14:textId="77777777" w:rsidR="004562A5" w:rsidRPr="00281D1F" w:rsidRDefault="004562A5" w:rsidP="00384905">
            <w:pPr>
              <w:jc w:val="center"/>
              <w:rPr>
                <w:rFonts w:asciiTheme="minorHAnsi" w:hAnsiTheme="minorHAnsi"/>
                <w:highlight w:val="yellow"/>
                <w:lang w:val="sr-Cyrl-BA"/>
              </w:rPr>
            </w:pPr>
            <w:r w:rsidRPr="00281D1F">
              <w:rPr>
                <w:rFonts w:asciiTheme="minorHAnsi" w:hAnsiTheme="minorHAnsi"/>
                <w:sz w:val="22"/>
                <w:szCs w:val="22"/>
                <w:lang w:val="sr-Cyrl-BA"/>
              </w:rPr>
              <w:t>-</w:t>
            </w:r>
          </w:p>
        </w:tc>
        <w:tc>
          <w:tcPr>
            <w:tcW w:w="1416" w:type="dxa"/>
            <w:vAlign w:val="center"/>
          </w:tcPr>
          <w:p w14:paraId="131DD266" w14:textId="77777777" w:rsidR="004562A5" w:rsidRPr="00281D1F" w:rsidRDefault="004562A5" w:rsidP="003849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highlight w:val="yellow"/>
                <w:lang w:val="sr-Cyrl-BA"/>
              </w:rPr>
            </w:pPr>
            <w:r w:rsidRPr="00281D1F">
              <w:rPr>
                <w:rFonts w:asciiTheme="minorHAnsi" w:hAnsiTheme="minorHAnsi"/>
                <w:sz w:val="22"/>
                <w:szCs w:val="22"/>
                <w:lang w:val="sr-Cyrl-BA"/>
              </w:rPr>
              <w:t>-</w:t>
            </w:r>
          </w:p>
        </w:tc>
      </w:tr>
      <w:tr w:rsidR="004562A5" w:rsidRPr="00281D1F" w14:paraId="79EF7A70" w14:textId="77777777" w:rsidTr="00384905">
        <w:tc>
          <w:tcPr>
            <w:cnfStyle w:val="000010000000" w:firstRow="0" w:lastRow="0" w:firstColumn="0" w:lastColumn="0" w:oddVBand="1" w:evenVBand="0" w:oddHBand="0" w:evenHBand="0" w:firstRowFirstColumn="0" w:firstRowLastColumn="0" w:lastRowFirstColumn="0" w:lastRowLastColumn="0"/>
            <w:tcW w:w="1963" w:type="dxa"/>
          </w:tcPr>
          <w:p w14:paraId="5069BE1A" w14:textId="77777777" w:rsidR="004562A5" w:rsidRPr="00281D1F" w:rsidRDefault="004562A5" w:rsidP="00384905">
            <w:pPr>
              <w:rPr>
                <w:rFonts w:asciiTheme="minorHAnsi" w:hAnsiTheme="minorHAnsi"/>
                <w:i/>
                <w:lang w:val="sr-Cyrl-BA"/>
              </w:rPr>
            </w:pPr>
            <w:r w:rsidRPr="00281D1F">
              <w:rPr>
                <w:rFonts w:asciiTheme="minorHAnsi" w:hAnsiTheme="minorHAnsi"/>
                <w:i/>
                <w:sz w:val="22"/>
                <w:szCs w:val="22"/>
                <w:lang w:val="sr-Cyrl-BA"/>
              </w:rPr>
              <w:t>Формалне расправе</w:t>
            </w:r>
          </w:p>
        </w:tc>
        <w:tc>
          <w:tcPr>
            <w:tcW w:w="1191" w:type="dxa"/>
            <w:vAlign w:val="center"/>
          </w:tcPr>
          <w:p w14:paraId="03AED938" w14:textId="77777777" w:rsidR="004562A5" w:rsidRPr="00281D1F" w:rsidRDefault="004562A5" w:rsidP="003849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highlight w:val="yellow"/>
                <w:lang w:val="sr-Cyrl-BA"/>
              </w:rPr>
            </w:pPr>
            <w:r w:rsidRPr="00281D1F">
              <w:rPr>
                <w:rFonts w:asciiTheme="minorHAnsi" w:hAnsiTheme="minorHAnsi"/>
                <w:sz w:val="22"/>
                <w:szCs w:val="22"/>
                <w:lang w:val="sr-Cyrl-BA"/>
              </w:rPr>
              <w:t>-</w:t>
            </w:r>
          </w:p>
        </w:tc>
        <w:tc>
          <w:tcPr>
            <w:cnfStyle w:val="000010000000" w:firstRow="0" w:lastRow="0" w:firstColumn="0" w:lastColumn="0" w:oddVBand="1" w:evenVBand="0" w:oddHBand="0" w:evenHBand="0" w:firstRowFirstColumn="0" w:firstRowLastColumn="0" w:lastRowFirstColumn="0" w:lastRowLastColumn="0"/>
            <w:tcW w:w="1362" w:type="dxa"/>
            <w:vAlign w:val="center"/>
          </w:tcPr>
          <w:p w14:paraId="65CFF0CA" w14:textId="77777777" w:rsidR="004562A5" w:rsidRPr="00281D1F" w:rsidRDefault="004562A5" w:rsidP="00384905">
            <w:pPr>
              <w:jc w:val="center"/>
              <w:rPr>
                <w:rFonts w:asciiTheme="minorHAnsi" w:hAnsiTheme="minorHAnsi"/>
                <w:highlight w:val="yellow"/>
                <w:lang w:val="sr-Cyrl-BA"/>
              </w:rPr>
            </w:pPr>
            <w:r w:rsidRPr="00281D1F">
              <w:rPr>
                <w:rFonts w:asciiTheme="minorHAnsi" w:hAnsiTheme="minorHAnsi"/>
                <w:lang w:val="sr-Cyrl-BA"/>
              </w:rPr>
              <w:t>-</w:t>
            </w:r>
          </w:p>
        </w:tc>
        <w:tc>
          <w:tcPr>
            <w:tcW w:w="1228" w:type="dxa"/>
            <w:vAlign w:val="center"/>
          </w:tcPr>
          <w:p w14:paraId="75555F1B" w14:textId="77777777" w:rsidR="004562A5" w:rsidRPr="00281D1F" w:rsidRDefault="004562A5" w:rsidP="003849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highlight w:val="yellow"/>
                <w:lang w:val="sr-Cyrl-BA"/>
              </w:rPr>
            </w:pPr>
            <w:r>
              <w:rPr>
                <w:rFonts w:asciiTheme="minorHAnsi" w:hAnsiTheme="minorHAnsi"/>
                <w:sz w:val="22"/>
                <w:szCs w:val="22"/>
                <w:lang w:val="sr-Cyrl-BA"/>
              </w:rPr>
              <w:t>3</w:t>
            </w:r>
          </w:p>
        </w:tc>
        <w:tc>
          <w:tcPr>
            <w:cnfStyle w:val="000010000000" w:firstRow="0" w:lastRow="0" w:firstColumn="0" w:lastColumn="0" w:oddVBand="1" w:evenVBand="0" w:oddHBand="0" w:evenHBand="0" w:firstRowFirstColumn="0" w:firstRowLastColumn="0" w:lastRowFirstColumn="0" w:lastRowLastColumn="0"/>
            <w:tcW w:w="1844" w:type="dxa"/>
            <w:vAlign w:val="center"/>
          </w:tcPr>
          <w:p w14:paraId="672E73F6" w14:textId="77777777" w:rsidR="004562A5" w:rsidRPr="00281D1F" w:rsidRDefault="004562A5" w:rsidP="00384905">
            <w:pPr>
              <w:jc w:val="center"/>
              <w:rPr>
                <w:rFonts w:asciiTheme="minorHAnsi" w:hAnsiTheme="minorHAnsi"/>
                <w:highlight w:val="yellow"/>
                <w:lang w:val="sr-Cyrl-BA"/>
              </w:rPr>
            </w:pPr>
            <w:r>
              <w:rPr>
                <w:rFonts w:asciiTheme="minorHAnsi" w:hAnsiTheme="minorHAnsi"/>
                <w:sz w:val="22"/>
                <w:szCs w:val="22"/>
                <w:lang w:val="sr-Cyrl-BA"/>
              </w:rPr>
              <w:t>16</w:t>
            </w:r>
          </w:p>
        </w:tc>
        <w:tc>
          <w:tcPr>
            <w:tcW w:w="1416" w:type="dxa"/>
            <w:vAlign w:val="center"/>
          </w:tcPr>
          <w:p w14:paraId="7C238698" w14:textId="77777777" w:rsidR="004562A5" w:rsidRPr="00281D1F" w:rsidRDefault="004562A5" w:rsidP="0038490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19</w:t>
            </w:r>
          </w:p>
        </w:tc>
      </w:tr>
      <w:tr w:rsidR="004562A5" w:rsidRPr="00281D1F" w14:paraId="2F684FE7" w14:textId="77777777" w:rsidTr="0038490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63" w:type="dxa"/>
          </w:tcPr>
          <w:p w14:paraId="73391963" w14:textId="77777777" w:rsidR="004562A5" w:rsidRPr="00281D1F" w:rsidRDefault="004562A5" w:rsidP="00384905">
            <w:pPr>
              <w:rPr>
                <w:rFonts w:asciiTheme="minorHAnsi" w:hAnsiTheme="minorHAnsi"/>
                <w:b/>
                <w:bCs/>
                <w:lang w:val="sr-Cyrl-BA"/>
              </w:rPr>
            </w:pPr>
            <w:r w:rsidRPr="00281D1F">
              <w:rPr>
                <w:rFonts w:asciiTheme="minorHAnsi" w:hAnsiTheme="minorHAnsi"/>
                <w:b/>
                <w:bCs/>
                <w:sz w:val="22"/>
                <w:szCs w:val="22"/>
                <w:lang w:val="sr-Cyrl-BA"/>
              </w:rPr>
              <w:t>УКУПНО</w:t>
            </w:r>
          </w:p>
        </w:tc>
        <w:tc>
          <w:tcPr>
            <w:tcW w:w="1191" w:type="dxa"/>
            <w:vAlign w:val="center"/>
          </w:tcPr>
          <w:p w14:paraId="708FF129" w14:textId="77777777" w:rsidR="004562A5" w:rsidRPr="00281D1F" w:rsidRDefault="004562A5" w:rsidP="003849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highlight w:val="yellow"/>
                <w:lang w:val="sr-Cyrl-BA"/>
              </w:rPr>
            </w:pPr>
            <w:r>
              <w:rPr>
                <w:rFonts w:asciiTheme="minorHAnsi" w:hAnsiTheme="minorHAnsi"/>
                <w:sz w:val="22"/>
                <w:szCs w:val="22"/>
                <w:lang w:val="sr-Cyrl-BA"/>
              </w:rPr>
              <w:t>3</w:t>
            </w:r>
          </w:p>
        </w:tc>
        <w:tc>
          <w:tcPr>
            <w:cnfStyle w:val="000010000000" w:firstRow="0" w:lastRow="0" w:firstColumn="0" w:lastColumn="0" w:oddVBand="1" w:evenVBand="0" w:oddHBand="0" w:evenHBand="0" w:firstRowFirstColumn="0" w:firstRowLastColumn="0" w:lastRowFirstColumn="0" w:lastRowLastColumn="0"/>
            <w:tcW w:w="1362" w:type="dxa"/>
            <w:vAlign w:val="center"/>
          </w:tcPr>
          <w:p w14:paraId="5D239805" w14:textId="77777777" w:rsidR="004562A5" w:rsidRPr="00281D1F" w:rsidRDefault="004562A5" w:rsidP="00384905">
            <w:pPr>
              <w:jc w:val="center"/>
              <w:rPr>
                <w:rFonts w:asciiTheme="minorHAnsi" w:hAnsiTheme="minorHAnsi"/>
                <w:highlight w:val="yellow"/>
                <w:lang w:val="sr-Cyrl-BA"/>
              </w:rPr>
            </w:pPr>
            <w:r w:rsidRPr="00281D1F">
              <w:rPr>
                <w:rFonts w:asciiTheme="minorHAnsi" w:hAnsiTheme="minorHAnsi"/>
                <w:sz w:val="22"/>
                <w:szCs w:val="22"/>
                <w:lang w:val="sr-Cyrl-BA"/>
              </w:rPr>
              <w:t>1</w:t>
            </w:r>
            <w:r>
              <w:rPr>
                <w:rFonts w:asciiTheme="minorHAnsi" w:hAnsiTheme="minorHAnsi"/>
                <w:sz w:val="22"/>
                <w:szCs w:val="22"/>
                <w:lang w:val="sr-Cyrl-BA"/>
              </w:rPr>
              <w:t>9</w:t>
            </w:r>
          </w:p>
        </w:tc>
        <w:tc>
          <w:tcPr>
            <w:tcW w:w="1228" w:type="dxa"/>
            <w:vAlign w:val="center"/>
          </w:tcPr>
          <w:p w14:paraId="398BE7D6" w14:textId="77777777" w:rsidR="004562A5" w:rsidRPr="00281D1F" w:rsidRDefault="004562A5" w:rsidP="0038490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5</w:t>
            </w:r>
          </w:p>
        </w:tc>
        <w:tc>
          <w:tcPr>
            <w:cnfStyle w:val="000010000000" w:firstRow="0" w:lastRow="0" w:firstColumn="0" w:lastColumn="0" w:oddVBand="1" w:evenVBand="0" w:oddHBand="0" w:evenHBand="0" w:firstRowFirstColumn="0" w:firstRowLastColumn="0" w:lastRowFirstColumn="0" w:lastRowLastColumn="0"/>
            <w:tcW w:w="1844" w:type="dxa"/>
            <w:vAlign w:val="center"/>
          </w:tcPr>
          <w:p w14:paraId="4749C56C" w14:textId="77777777" w:rsidR="004562A5" w:rsidRPr="00281D1F" w:rsidRDefault="004562A5" w:rsidP="00384905">
            <w:pPr>
              <w:jc w:val="center"/>
              <w:rPr>
                <w:rFonts w:asciiTheme="minorHAnsi" w:hAnsiTheme="minorHAnsi"/>
                <w:sz w:val="22"/>
                <w:szCs w:val="22"/>
                <w:highlight w:val="yellow"/>
                <w:lang w:val="sr-Cyrl-BA"/>
              </w:rPr>
            </w:pPr>
            <w:r>
              <w:rPr>
                <w:rFonts w:asciiTheme="minorHAnsi" w:hAnsiTheme="minorHAnsi"/>
                <w:sz w:val="22"/>
                <w:szCs w:val="22"/>
                <w:lang w:val="sr-Cyrl-BA"/>
              </w:rPr>
              <w:t>16</w:t>
            </w:r>
          </w:p>
        </w:tc>
        <w:tc>
          <w:tcPr>
            <w:tcW w:w="1416" w:type="dxa"/>
            <w:vAlign w:val="center"/>
          </w:tcPr>
          <w:p w14:paraId="7427A16A" w14:textId="77777777" w:rsidR="004562A5" w:rsidRPr="00281D1F" w:rsidRDefault="004562A5" w:rsidP="00384905">
            <w:pPr>
              <w:keepNex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highlight w:val="yellow"/>
                <w:lang w:val="sr-Cyrl-BA"/>
              </w:rPr>
            </w:pPr>
            <w:r>
              <w:rPr>
                <w:rFonts w:asciiTheme="minorHAnsi" w:hAnsiTheme="minorHAnsi"/>
                <w:b/>
                <w:bCs/>
                <w:sz w:val="22"/>
                <w:szCs w:val="22"/>
                <w:lang w:val="sr-Cyrl-BA"/>
              </w:rPr>
              <w:t>43</w:t>
            </w:r>
          </w:p>
        </w:tc>
      </w:tr>
    </w:tbl>
    <w:p w14:paraId="4D7225CB" w14:textId="77777777" w:rsidR="00747078" w:rsidRPr="00281D1F" w:rsidRDefault="00747078" w:rsidP="004533FF">
      <w:pPr>
        <w:pStyle w:val="Heading2"/>
        <w:numPr>
          <w:ilvl w:val="1"/>
          <w:numId w:val="3"/>
        </w:numPr>
        <w:tabs>
          <w:tab w:val="clear" w:pos="1080"/>
          <w:tab w:val="num" w:pos="0"/>
        </w:tabs>
        <w:ind w:left="0" w:firstLine="0"/>
        <w:rPr>
          <w:rFonts w:asciiTheme="minorHAnsi" w:hAnsiTheme="minorHAnsi"/>
          <w:i w:val="0"/>
          <w:sz w:val="26"/>
          <w:szCs w:val="26"/>
          <w:lang w:val="sr-Cyrl-BA"/>
        </w:rPr>
      </w:pPr>
      <w:bookmarkStart w:id="45" w:name="_Toc293411076"/>
      <w:bookmarkStart w:id="46" w:name="_Toc293414764"/>
      <w:bookmarkStart w:id="47" w:name="_Toc293563714"/>
      <w:bookmarkStart w:id="48" w:name="_Toc358640032"/>
      <w:bookmarkStart w:id="49" w:name="_Toc358640250"/>
      <w:bookmarkStart w:id="50" w:name="_Toc358640468"/>
      <w:bookmarkStart w:id="51" w:name="_Toc358640892"/>
      <w:bookmarkStart w:id="52" w:name="_Toc210301720"/>
      <w:r w:rsidRPr="00281D1F">
        <w:rPr>
          <w:rFonts w:asciiTheme="minorHAnsi" w:hAnsiTheme="minorHAnsi"/>
          <w:i w:val="0"/>
          <w:sz w:val="26"/>
          <w:szCs w:val="26"/>
          <w:lang w:val="sr-Cyrl-BA"/>
        </w:rPr>
        <w:t>Регулисање сектора електричне енергије</w:t>
      </w:r>
      <w:bookmarkStart w:id="53" w:name="_Toc293411077"/>
      <w:bookmarkStart w:id="54" w:name="_Toc293414765"/>
      <w:bookmarkStart w:id="55" w:name="_Toc293563715"/>
      <w:bookmarkStart w:id="56" w:name="_Toc230940883"/>
      <w:bookmarkEnd w:id="45"/>
      <w:bookmarkEnd w:id="46"/>
      <w:bookmarkEnd w:id="47"/>
      <w:bookmarkEnd w:id="48"/>
      <w:bookmarkEnd w:id="49"/>
      <w:bookmarkEnd w:id="50"/>
      <w:bookmarkEnd w:id="51"/>
      <w:bookmarkEnd w:id="52"/>
    </w:p>
    <w:p w14:paraId="2F20BE01" w14:textId="77777777" w:rsidR="00747078" w:rsidRPr="00281D1F" w:rsidRDefault="00747078" w:rsidP="004533FF">
      <w:pPr>
        <w:pStyle w:val="Heading3"/>
        <w:numPr>
          <w:ilvl w:val="2"/>
          <w:numId w:val="3"/>
        </w:numPr>
        <w:tabs>
          <w:tab w:val="clear" w:pos="1440"/>
          <w:tab w:val="num" w:pos="360"/>
        </w:tabs>
        <w:spacing w:after="240"/>
        <w:ind w:left="0" w:firstLine="0"/>
        <w:rPr>
          <w:rFonts w:asciiTheme="minorHAnsi" w:hAnsiTheme="minorHAnsi"/>
          <w:sz w:val="24"/>
          <w:lang w:val="sr-Cyrl-BA"/>
        </w:rPr>
      </w:pPr>
      <w:bookmarkStart w:id="57" w:name="_Toc358640033"/>
      <w:bookmarkStart w:id="58" w:name="_Toc358640251"/>
      <w:bookmarkStart w:id="59" w:name="_Toc358640469"/>
      <w:bookmarkStart w:id="60" w:name="_Toc358640893"/>
      <w:bookmarkStart w:id="61" w:name="_Toc210301721"/>
      <w:r w:rsidRPr="00281D1F">
        <w:rPr>
          <w:rFonts w:asciiTheme="minorHAnsi" w:hAnsiTheme="minorHAnsi"/>
          <w:sz w:val="24"/>
          <w:lang w:val="sr-Cyrl-BA"/>
        </w:rPr>
        <w:t>Доношење и одобравање правила и пропис</w:t>
      </w:r>
      <w:bookmarkEnd w:id="53"/>
      <w:bookmarkEnd w:id="54"/>
      <w:bookmarkEnd w:id="55"/>
      <w:r w:rsidRPr="00281D1F">
        <w:rPr>
          <w:rFonts w:asciiTheme="minorHAnsi" w:hAnsiTheme="minorHAnsi"/>
          <w:sz w:val="24"/>
          <w:lang w:val="sr-Cyrl-BA"/>
        </w:rPr>
        <w:t>а</w:t>
      </w:r>
      <w:bookmarkEnd w:id="57"/>
      <w:bookmarkEnd w:id="58"/>
      <w:bookmarkEnd w:id="59"/>
      <w:bookmarkEnd w:id="60"/>
      <w:bookmarkEnd w:id="61"/>
    </w:p>
    <w:p w14:paraId="7C007426" w14:textId="56AB3C43" w:rsidR="006D6027" w:rsidRPr="00281D1F" w:rsidRDefault="00A61854" w:rsidP="005A03F1">
      <w:pPr>
        <w:jc w:val="both"/>
        <w:rPr>
          <w:rFonts w:asciiTheme="minorHAnsi" w:hAnsiTheme="minorHAnsi" w:cs="Calibri"/>
          <w:sz w:val="22"/>
          <w:szCs w:val="22"/>
          <w:lang w:val="sr-Cyrl-BA"/>
        </w:rPr>
      </w:pPr>
      <w:bookmarkStart w:id="62" w:name="_Toc293411078"/>
      <w:bookmarkStart w:id="63" w:name="_Toc293414766"/>
      <w:bookmarkStart w:id="64" w:name="_Toc293563716"/>
      <w:bookmarkEnd w:id="56"/>
      <w:r w:rsidRPr="00281D1F">
        <w:rPr>
          <w:rFonts w:asciiTheme="minorHAnsi" w:hAnsiTheme="minorHAnsi" w:cs="Calibri"/>
          <w:sz w:val="22"/>
          <w:szCs w:val="22"/>
          <w:lang w:val="sr-Cyrl-BA"/>
        </w:rPr>
        <w:t xml:space="preserve">Регулаторна комисија је током </w:t>
      </w:r>
      <w:r w:rsidR="00E31363" w:rsidRPr="00281D1F">
        <w:rPr>
          <w:rFonts w:asciiTheme="minorHAnsi" w:hAnsiTheme="minorHAnsi" w:cs="Calibri"/>
          <w:sz w:val="22"/>
          <w:szCs w:val="22"/>
          <w:lang w:val="sr-Cyrl-BA"/>
        </w:rPr>
        <w:t>202</w:t>
      </w:r>
      <w:r w:rsidR="00E31363">
        <w:rPr>
          <w:rFonts w:asciiTheme="minorHAnsi" w:hAnsiTheme="minorHAnsi" w:cs="Calibri"/>
          <w:sz w:val="22"/>
          <w:szCs w:val="22"/>
          <w:lang w:val="sr-Cyrl-BA"/>
        </w:rPr>
        <w:t>4</w:t>
      </w:r>
      <w:r w:rsidRPr="00281D1F">
        <w:rPr>
          <w:rFonts w:asciiTheme="minorHAnsi" w:hAnsiTheme="minorHAnsi" w:cs="Calibri"/>
          <w:sz w:val="22"/>
          <w:szCs w:val="22"/>
          <w:lang w:val="sr-Cyrl-BA"/>
        </w:rPr>
        <w:t xml:space="preserve">. године </w:t>
      </w:r>
      <w:r w:rsidR="006D6027" w:rsidRPr="00281D1F">
        <w:rPr>
          <w:rFonts w:asciiTheme="minorHAnsi" w:hAnsiTheme="minorHAnsi" w:cs="Calibri"/>
          <w:sz w:val="22"/>
          <w:szCs w:val="22"/>
          <w:lang w:val="sr-Cyrl-BA"/>
        </w:rPr>
        <w:t>донијела, те дала одобрења или сагласности на подзаконске акте како слиједи:</w:t>
      </w:r>
    </w:p>
    <w:p w14:paraId="35E478D0" w14:textId="77777777" w:rsidR="006D6027" w:rsidRPr="00281D1F" w:rsidRDefault="006D6027" w:rsidP="005A03F1">
      <w:pPr>
        <w:jc w:val="both"/>
        <w:rPr>
          <w:rFonts w:asciiTheme="minorHAnsi" w:hAnsiTheme="minorHAnsi" w:cs="Calibri"/>
          <w:sz w:val="22"/>
          <w:szCs w:val="22"/>
          <w:lang w:val="sr-Cyrl-BA"/>
        </w:rPr>
      </w:pPr>
    </w:p>
    <w:p w14:paraId="1E1690BB" w14:textId="73F73047" w:rsidR="00E31363" w:rsidRPr="004135A9" w:rsidRDefault="00E31363" w:rsidP="00B910B6">
      <w:pPr>
        <w:numPr>
          <w:ilvl w:val="0"/>
          <w:numId w:val="26"/>
        </w:numPr>
        <w:jc w:val="both"/>
        <w:rPr>
          <w:rFonts w:asciiTheme="minorHAnsi" w:hAnsiTheme="minorHAnsi" w:cs="Calibri"/>
          <w:b/>
          <w:bCs/>
          <w:i/>
          <w:sz w:val="22"/>
          <w:szCs w:val="22"/>
          <w:lang w:val="sr-Cyrl-BA"/>
        </w:rPr>
      </w:pPr>
      <w:r w:rsidRPr="00ED6AB0">
        <w:rPr>
          <w:rFonts w:asciiTheme="minorHAnsi" w:hAnsiTheme="minorHAnsi" w:cs="Calibri"/>
          <w:b/>
          <w:bCs/>
          <w:i/>
          <w:sz w:val="22"/>
          <w:szCs w:val="22"/>
          <w:lang w:val="sr-Cyrl-BA"/>
        </w:rPr>
        <w:t>Правилник о аукцијама</w:t>
      </w:r>
    </w:p>
    <w:p w14:paraId="0C1C04C8" w14:textId="77777777" w:rsidR="00982E2E" w:rsidRDefault="00982E2E" w:rsidP="004135A9">
      <w:pPr>
        <w:jc w:val="both"/>
        <w:rPr>
          <w:rFonts w:asciiTheme="minorHAnsi" w:hAnsiTheme="minorHAnsi" w:cs="Calibri"/>
          <w:sz w:val="22"/>
          <w:szCs w:val="22"/>
          <w:lang w:val="sr-Cyrl-BA"/>
        </w:rPr>
      </w:pPr>
    </w:p>
    <w:p w14:paraId="6D03FB6B" w14:textId="48443D1C" w:rsidR="00982E2E" w:rsidRPr="004135A9" w:rsidRDefault="00982E2E" w:rsidP="003312D8">
      <w:pPr>
        <w:spacing w:before="120" w:after="120"/>
        <w:jc w:val="both"/>
        <w:rPr>
          <w:rFonts w:asciiTheme="minorHAnsi" w:hAnsiTheme="minorHAnsi" w:cs="Calibri"/>
          <w:sz w:val="22"/>
          <w:szCs w:val="22"/>
          <w:lang w:val="sr-Cyrl-BA"/>
        </w:rPr>
      </w:pPr>
      <w:r>
        <w:rPr>
          <w:rFonts w:asciiTheme="minorHAnsi" w:hAnsiTheme="minorHAnsi" w:cs="Calibri"/>
          <w:sz w:val="22"/>
          <w:szCs w:val="22"/>
          <w:lang w:val="sr-Cyrl-BA"/>
        </w:rPr>
        <w:t xml:space="preserve">Правилник о аукцијама донесен је у циљу </w:t>
      </w:r>
      <w:r w:rsidRPr="004135A9">
        <w:rPr>
          <w:rFonts w:asciiTheme="minorHAnsi" w:hAnsiTheme="minorHAnsi" w:cs="Calibri"/>
          <w:sz w:val="22"/>
          <w:szCs w:val="22"/>
          <w:lang w:val="sr-Cyrl-BA"/>
        </w:rPr>
        <w:t>јавно</w:t>
      </w:r>
      <w:r>
        <w:rPr>
          <w:rFonts w:asciiTheme="minorHAnsi" w:hAnsiTheme="minorHAnsi" w:cs="Calibri"/>
          <w:sz w:val="22"/>
          <w:szCs w:val="22"/>
          <w:lang w:val="sr-Cyrl-BA"/>
        </w:rPr>
        <w:t>г</w:t>
      </w:r>
      <w:r w:rsidRPr="004135A9">
        <w:rPr>
          <w:rFonts w:asciiTheme="minorHAnsi" w:hAnsiTheme="minorHAnsi" w:cs="Calibri"/>
          <w:sz w:val="22"/>
          <w:szCs w:val="22"/>
          <w:lang w:val="sr-Cyrl-BA"/>
        </w:rPr>
        <w:t xml:space="preserve"> и ефикасно</w:t>
      </w:r>
      <w:r>
        <w:rPr>
          <w:rFonts w:asciiTheme="minorHAnsi" w:hAnsiTheme="minorHAnsi" w:cs="Calibri"/>
          <w:sz w:val="22"/>
          <w:szCs w:val="22"/>
          <w:lang w:val="sr-Cyrl-BA"/>
        </w:rPr>
        <w:t>г</w:t>
      </w:r>
      <w:r w:rsidRPr="004135A9">
        <w:rPr>
          <w:rFonts w:asciiTheme="minorHAnsi" w:hAnsiTheme="minorHAnsi" w:cs="Calibri"/>
          <w:sz w:val="22"/>
          <w:szCs w:val="22"/>
          <w:lang w:val="sr-Cyrl-BA"/>
        </w:rPr>
        <w:t xml:space="preserve"> спровођења поступка аукције</w:t>
      </w:r>
      <w:r>
        <w:rPr>
          <w:rFonts w:asciiTheme="minorHAnsi" w:hAnsiTheme="minorHAnsi" w:cs="Calibri"/>
          <w:sz w:val="22"/>
          <w:szCs w:val="22"/>
          <w:lang w:val="sr-Cyrl-BA"/>
        </w:rPr>
        <w:t>,</w:t>
      </w:r>
      <w:r w:rsidRPr="004135A9">
        <w:rPr>
          <w:rFonts w:asciiTheme="minorHAnsi" w:hAnsiTheme="minorHAnsi" w:cs="Calibri"/>
          <w:sz w:val="22"/>
          <w:szCs w:val="22"/>
          <w:lang w:val="sr-Cyrl-BA"/>
        </w:rPr>
        <w:t xml:space="preserve"> </w:t>
      </w:r>
      <w:r>
        <w:rPr>
          <w:rFonts w:asciiTheme="minorHAnsi" w:hAnsiTheme="minorHAnsi" w:cs="Calibri"/>
          <w:sz w:val="22"/>
          <w:szCs w:val="22"/>
          <w:lang w:val="sr-Cyrl-BA"/>
        </w:rPr>
        <w:t xml:space="preserve">а </w:t>
      </w:r>
      <w:r w:rsidRPr="004135A9">
        <w:rPr>
          <w:rFonts w:asciiTheme="minorHAnsi" w:hAnsiTheme="minorHAnsi" w:cs="Calibri"/>
          <w:sz w:val="22"/>
          <w:szCs w:val="22"/>
          <w:lang w:val="sr-Cyrl-BA"/>
        </w:rPr>
        <w:t>у складу са Законом о обновљивим изворима енергије (у даљем тексту: Закон), ради остварења циљева учешћа потрошње електричне енергије из обновљивих извора енергијe у бруто финалној потрошњи електричне енергије у Републици Српској</w:t>
      </w:r>
      <w:r w:rsidR="007A0811">
        <w:rPr>
          <w:rFonts w:asciiTheme="minorHAnsi" w:hAnsiTheme="minorHAnsi" w:cs="Calibri"/>
          <w:sz w:val="22"/>
          <w:szCs w:val="22"/>
          <w:lang w:val="sr-Cyrl-BA"/>
        </w:rPr>
        <w:t>.</w:t>
      </w:r>
    </w:p>
    <w:p w14:paraId="748B6700" w14:textId="1006100A" w:rsidR="00792FD3" w:rsidRDefault="00982E2E" w:rsidP="003312D8">
      <w:pPr>
        <w:spacing w:before="120" w:after="120"/>
        <w:jc w:val="both"/>
        <w:rPr>
          <w:rFonts w:asciiTheme="minorHAnsi" w:hAnsiTheme="minorHAnsi" w:cs="Calibri"/>
          <w:sz w:val="22"/>
          <w:szCs w:val="22"/>
          <w:lang w:val="sr-Cyrl-BA"/>
        </w:rPr>
      </w:pPr>
      <w:r w:rsidRPr="004135A9">
        <w:rPr>
          <w:rFonts w:asciiTheme="minorHAnsi" w:hAnsiTheme="minorHAnsi" w:cs="Calibri"/>
          <w:sz w:val="22"/>
          <w:szCs w:val="22"/>
          <w:lang w:val="sr-Cyrl-BA"/>
        </w:rPr>
        <w:t xml:space="preserve">Овим </w:t>
      </w:r>
      <w:r w:rsidR="006649B3">
        <w:rPr>
          <w:rFonts w:asciiTheme="minorHAnsi" w:hAnsiTheme="minorHAnsi" w:cs="Calibri"/>
          <w:sz w:val="22"/>
          <w:szCs w:val="22"/>
          <w:lang w:val="sr-Cyrl-BA"/>
        </w:rPr>
        <w:t>П</w:t>
      </w:r>
      <w:r w:rsidRPr="004135A9">
        <w:rPr>
          <w:rFonts w:asciiTheme="minorHAnsi" w:hAnsiTheme="minorHAnsi" w:cs="Calibri"/>
          <w:sz w:val="22"/>
          <w:szCs w:val="22"/>
          <w:lang w:val="sr-Cyrl-BA"/>
        </w:rPr>
        <w:t>равилником ближе се уређујe спровођење јавног надметања путем аукције ради избора најповољнијих понуда за изградњу великих постројења за производњу електричне енергије из обновљивих извора и остварење подстицаја производње по датој технологији и капацитету, у складу са Програмом о коришћењу обновљивих извора енергије</w:t>
      </w:r>
      <w:r>
        <w:rPr>
          <w:rFonts w:asciiTheme="minorHAnsi" w:hAnsiTheme="minorHAnsi" w:cs="Calibri"/>
          <w:sz w:val="22"/>
          <w:szCs w:val="22"/>
          <w:lang w:val="sr-Cyrl-BA"/>
        </w:rPr>
        <w:t xml:space="preserve">. Правилник је објављен у </w:t>
      </w:r>
      <w:r w:rsidRPr="00982E2E">
        <w:rPr>
          <w:rFonts w:asciiTheme="minorHAnsi" w:hAnsiTheme="minorHAnsi" w:cs="Calibri"/>
          <w:sz w:val="22"/>
          <w:szCs w:val="22"/>
          <w:lang w:val="sr-Cyrl-BA"/>
        </w:rPr>
        <w:t>Службеном глас</w:t>
      </w:r>
      <w:r>
        <w:rPr>
          <w:rFonts w:asciiTheme="minorHAnsi" w:hAnsiTheme="minorHAnsi" w:cs="Calibri"/>
          <w:sz w:val="22"/>
          <w:szCs w:val="22"/>
          <w:lang w:val="sr-Cyrl-BA"/>
        </w:rPr>
        <w:t>нику Републике Српске број 1/24.</w:t>
      </w:r>
    </w:p>
    <w:p w14:paraId="71F732D2" w14:textId="7F43C9E0" w:rsidR="00982E2E" w:rsidRDefault="00982E2E" w:rsidP="004135A9">
      <w:pPr>
        <w:jc w:val="both"/>
        <w:rPr>
          <w:rFonts w:asciiTheme="minorHAnsi" w:hAnsiTheme="minorHAnsi" w:cs="Calibri"/>
          <w:sz w:val="22"/>
          <w:szCs w:val="22"/>
          <w:lang w:val="sr-Cyrl-BA"/>
        </w:rPr>
      </w:pPr>
    </w:p>
    <w:p w14:paraId="72D6C188" w14:textId="53A20F05" w:rsidR="00792FD3" w:rsidRPr="004135A9" w:rsidRDefault="00792FD3" w:rsidP="00B910B6">
      <w:pPr>
        <w:numPr>
          <w:ilvl w:val="0"/>
          <w:numId w:val="26"/>
        </w:numPr>
        <w:jc w:val="both"/>
        <w:rPr>
          <w:rFonts w:asciiTheme="minorHAnsi" w:hAnsiTheme="minorHAnsi" w:cs="Calibri"/>
          <w:b/>
          <w:bCs/>
          <w:i/>
          <w:sz w:val="22"/>
          <w:szCs w:val="22"/>
          <w:lang w:val="sr-Cyrl-BA"/>
        </w:rPr>
      </w:pPr>
      <w:r w:rsidRPr="004135A9">
        <w:rPr>
          <w:rFonts w:asciiTheme="minorHAnsi" w:hAnsiTheme="minorHAnsi" w:cs="Calibri"/>
          <w:b/>
          <w:bCs/>
          <w:i/>
          <w:sz w:val="22"/>
          <w:szCs w:val="22"/>
          <w:lang w:val="sr-Cyrl-BA"/>
        </w:rPr>
        <w:t>Одлука о измјенама и допун</w:t>
      </w:r>
      <w:r w:rsidR="0095013A">
        <w:rPr>
          <w:rFonts w:asciiTheme="minorHAnsi" w:hAnsiTheme="minorHAnsi" w:cs="Calibri"/>
          <w:b/>
          <w:bCs/>
          <w:i/>
          <w:sz w:val="22"/>
          <w:szCs w:val="22"/>
          <w:lang w:val="sr-Cyrl-BA"/>
        </w:rPr>
        <w:t>а</w:t>
      </w:r>
      <w:r w:rsidRPr="004135A9">
        <w:rPr>
          <w:rFonts w:asciiTheme="minorHAnsi" w:hAnsiTheme="minorHAnsi" w:cs="Calibri"/>
          <w:b/>
          <w:bCs/>
          <w:i/>
          <w:sz w:val="22"/>
          <w:szCs w:val="22"/>
          <w:lang w:val="sr-Cyrl-BA"/>
        </w:rPr>
        <w:t xml:space="preserve">ма Правилник о подстицању производње електричне </w:t>
      </w:r>
      <w:r w:rsidR="0095013A">
        <w:rPr>
          <w:rFonts w:asciiTheme="minorHAnsi" w:hAnsiTheme="minorHAnsi" w:cs="Calibri"/>
          <w:b/>
          <w:bCs/>
          <w:i/>
          <w:sz w:val="22"/>
          <w:szCs w:val="22"/>
          <w:lang w:val="sr-Cyrl-BA"/>
        </w:rPr>
        <w:t>е</w:t>
      </w:r>
      <w:r w:rsidRPr="004135A9">
        <w:rPr>
          <w:rFonts w:asciiTheme="minorHAnsi" w:hAnsiTheme="minorHAnsi" w:cs="Calibri"/>
          <w:b/>
          <w:bCs/>
          <w:i/>
          <w:sz w:val="22"/>
          <w:szCs w:val="22"/>
          <w:lang w:val="sr-Cyrl-BA"/>
        </w:rPr>
        <w:t xml:space="preserve">нергије из обновљивих извора </w:t>
      </w:r>
    </w:p>
    <w:p w14:paraId="4609697A" w14:textId="5CF27F3B" w:rsidR="00982E2E" w:rsidRDefault="00982E2E" w:rsidP="004135A9">
      <w:pPr>
        <w:jc w:val="both"/>
        <w:rPr>
          <w:rFonts w:asciiTheme="minorHAnsi" w:hAnsiTheme="minorHAnsi" w:cs="Calibri"/>
          <w:b/>
          <w:bCs/>
          <w:i/>
          <w:sz w:val="22"/>
          <w:szCs w:val="22"/>
          <w:highlight w:val="green"/>
          <w:lang w:val="sr-Cyrl-BA"/>
        </w:rPr>
      </w:pPr>
    </w:p>
    <w:p w14:paraId="3453AA22" w14:textId="6E1210F0" w:rsidR="0099455E" w:rsidRDefault="0099455E" w:rsidP="004135A9">
      <w:pPr>
        <w:jc w:val="both"/>
        <w:rPr>
          <w:rFonts w:asciiTheme="minorHAnsi" w:hAnsiTheme="minorHAnsi" w:cs="Calibri"/>
          <w:b/>
          <w:bCs/>
          <w:i/>
          <w:sz w:val="22"/>
          <w:szCs w:val="22"/>
          <w:lang w:val="sr-Cyrl-BA"/>
        </w:rPr>
      </w:pPr>
      <w:r w:rsidRPr="004135A9">
        <w:rPr>
          <w:rFonts w:asciiTheme="minorHAnsi" w:hAnsiTheme="minorHAnsi" w:cs="Calibri"/>
          <w:sz w:val="22"/>
          <w:szCs w:val="22"/>
          <w:lang w:val="sr-Cyrl-BA"/>
        </w:rPr>
        <w:t xml:space="preserve">Измјена Правилника о подстицању производње електричне </w:t>
      </w:r>
      <w:r>
        <w:rPr>
          <w:rFonts w:asciiTheme="minorHAnsi" w:hAnsiTheme="minorHAnsi" w:cs="Calibri"/>
          <w:sz w:val="22"/>
          <w:szCs w:val="22"/>
          <w:lang w:val="sr-Cyrl-BA"/>
        </w:rPr>
        <w:t>е</w:t>
      </w:r>
      <w:r w:rsidRPr="004135A9">
        <w:rPr>
          <w:rFonts w:asciiTheme="minorHAnsi" w:hAnsiTheme="minorHAnsi" w:cs="Calibri"/>
          <w:sz w:val="22"/>
          <w:szCs w:val="22"/>
          <w:lang w:val="sr-Cyrl-BA"/>
        </w:rPr>
        <w:t>нергије из обновљивих извора која је објављена у Службеном гласнику, број 2/24 од 4. јануара 2024. године односила се на исправку грешке у члану 72. став 2. Правилника.</w:t>
      </w:r>
      <w:r>
        <w:rPr>
          <w:rFonts w:asciiTheme="minorHAnsi" w:hAnsiTheme="minorHAnsi" w:cs="Calibri"/>
          <w:b/>
          <w:bCs/>
          <w:i/>
          <w:sz w:val="22"/>
          <w:szCs w:val="22"/>
          <w:lang w:val="sr-Cyrl-BA"/>
        </w:rPr>
        <w:t xml:space="preserve"> </w:t>
      </w:r>
    </w:p>
    <w:p w14:paraId="4620C79D" w14:textId="77777777" w:rsidR="00384905" w:rsidRPr="004135A9" w:rsidRDefault="00384905" w:rsidP="004135A9">
      <w:pPr>
        <w:jc w:val="both"/>
        <w:rPr>
          <w:rFonts w:asciiTheme="minorHAnsi" w:hAnsiTheme="minorHAnsi" w:cs="Calibri"/>
          <w:b/>
          <w:bCs/>
          <w:i/>
          <w:sz w:val="22"/>
          <w:szCs w:val="22"/>
          <w:highlight w:val="green"/>
          <w:lang w:val="sr-Cyrl-BA"/>
        </w:rPr>
      </w:pPr>
    </w:p>
    <w:p w14:paraId="08198DB9" w14:textId="77777777" w:rsidR="0095013A" w:rsidRPr="0037433A" w:rsidRDefault="0095013A" w:rsidP="00B910B6">
      <w:pPr>
        <w:numPr>
          <w:ilvl w:val="0"/>
          <w:numId w:val="26"/>
        </w:numPr>
        <w:jc w:val="both"/>
        <w:rPr>
          <w:rFonts w:asciiTheme="minorHAnsi" w:hAnsiTheme="minorHAnsi" w:cs="Calibri"/>
          <w:b/>
          <w:bCs/>
          <w:i/>
          <w:sz w:val="22"/>
          <w:szCs w:val="22"/>
          <w:lang w:val="sr-Cyrl-BA"/>
        </w:rPr>
      </w:pPr>
      <w:r w:rsidRPr="0037433A">
        <w:rPr>
          <w:rFonts w:asciiTheme="minorHAnsi" w:hAnsiTheme="minorHAnsi" w:cs="Calibri"/>
          <w:b/>
          <w:bCs/>
          <w:i/>
          <w:sz w:val="22"/>
          <w:szCs w:val="22"/>
          <w:lang w:val="sr-Cyrl-BA"/>
        </w:rPr>
        <w:t>Измјена Општих услова за испоруку и снабдијевање електричном енергијом</w:t>
      </w:r>
    </w:p>
    <w:p w14:paraId="575EB2A5" w14:textId="77777777" w:rsidR="0095013A" w:rsidRPr="0037433A" w:rsidRDefault="0095013A" w:rsidP="0095013A">
      <w:pPr>
        <w:ind w:left="1080"/>
        <w:jc w:val="both"/>
        <w:rPr>
          <w:rFonts w:asciiTheme="minorHAnsi" w:hAnsiTheme="minorHAnsi" w:cs="Calibri"/>
          <w:b/>
          <w:bCs/>
          <w:i/>
          <w:sz w:val="22"/>
          <w:szCs w:val="22"/>
          <w:lang w:val="sr-Cyrl-BA"/>
        </w:rPr>
      </w:pPr>
    </w:p>
    <w:p w14:paraId="66F845DF" w14:textId="5DEFFA33" w:rsidR="0095013A" w:rsidRPr="0037433A" w:rsidRDefault="0095013A" w:rsidP="0095013A">
      <w:pPr>
        <w:spacing w:before="120"/>
        <w:jc w:val="both"/>
        <w:rPr>
          <w:rFonts w:asciiTheme="minorHAnsi" w:hAnsiTheme="minorHAnsi" w:cs="Calibri"/>
          <w:sz w:val="22"/>
          <w:szCs w:val="22"/>
          <w:lang w:val="sr-Cyrl-BA"/>
        </w:rPr>
      </w:pPr>
      <w:r w:rsidRPr="0037433A">
        <w:rPr>
          <w:rFonts w:asciiTheme="minorHAnsi" w:hAnsiTheme="minorHAnsi" w:cs="Calibri"/>
          <w:bCs/>
          <w:sz w:val="22"/>
          <w:szCs w:val="22"/>
          <w:lang w:val="sr-Cyrl-BA"/>
        </w:rPr>
        <w:t xml:space="preserve">Регулаторна комисија је </w:t>
      </w:r>
      <w:r w:rsidRPr="0037433A">
        <w:rPr>
          <w:rFonts w:asciiTheme="minorHAnsi" w:hAnsiTheme="minorHAnsi"/>
          <w:sz w:val="22"/>
          <w:szCs w:val="22"/>
        </w:rPr>
        <w:t>по</w:t>
      </w:r>
      <w:r w:rsidRPr="0037433A">
        <w:rPr>
          <w:rFonts w:asciiTheme="minorHAnsi" w:hAnsiTheme="minorHAnsi"/>
          <w:lang w:val="sr-Cyrl-BA"/>
        </w:rPr>
        <w:t xml:space="preserve"> </w:t>
      </w:r>
      <w:r w:rsidRPr="0037433A">
        <w:rPr>
          <w:rFonts w:asciiTheme="minorHAnsi" w:hAnsiTheme="minorHAnsi" w:cs="Calibri"/>
          <w:bCs/>
          <w:sz w:val="22"/>
          <w:szCs w:val="22"/>
          <w:lang w:val="sr-Cyrl-BA"/>
        </w:rPr>
        <w:t>хитном поступку, без спровођења јавне расправе</w:t>
      </w:r>
      <w:r w:rsidR="007A0811" w:rsidRPr="0037433A">
        <w:rPr>
          <w:rFonts w:asciiTheme="minorHAnsi" w:hAnsiTheme="minorHAnsi" w:cs="Calibri"/>
          <w:bCs/>
          <w:sz w:val="22"/>
          <w:szCs w:val="22"/>
          <w:lang w:val="sr-Cyrl-BA"/>
        </w:rPr>
        <w:t>,</w:t>
      </w:r>
      <w:r w:rsidRPr="0037433A">
        <w:rPr>
          <w:rFonts w:asciiTheme="minorHAnsi" w:hAnsiTheme="minorHAnsi" w:cs="Calibri"/>
          <w:bCs/>
          <w:sz w:val="22"/>
          <w:szCs w:val="22"/>
          <w:lang w:val="sr-Cyrl-BA"/>
        </w:rPr>
        <w:t xml:space="preserve"> донијела Измјену Општих услова за испоруку и снабдијевање електричном енергијом, која је објављена у Службеном гласнику Републике Српске број 75/24, ради усклађивања одредбе члана 49. став 7. Општих услова за испоруку и снабдијевање електричном енергијом (Службени гласник Републике Српске, број 13/22) са Законом о заштити потрошача у Републици Српској (Службени гласник Републике Српске, број 6/12, 63/14, 18/17 и 90/21) и Законом о облигационим односима </w:t>
      </w:r>
      <w:r w:rsidRPr="0037433A">
        <w:rPr>
          <w:rFonts w:asciiTheme="minorHAnsi" w:hAnsiTheme="minorHAnsi" w:cs="Calibri"/>
          <w:bCs/>
          <w:sz w:val="22"/>
          <w:szCs w:val="22"/>
          <w:lang w:val="sr-Cyrl-BA"/>
        </w:rPr>
        <w:lastRenderedPageBreak/>
        <w:t>(Службени лист СФРЈ, број 29/78, 39/85, 45/89 и 57/89) и (Службени Гласник Републике Српске, број 17/93, 3/96, 39/03, 74/04)</w:t>
      </w:r>
      <w:r w:rsidRPr="0037433A">
        <w:rPr>
          <w:rFonts w:asciiTheme="minorHAnsi" w:hAnsiTheme="minorHAnsi" w:cs="Calibri"/>
          <w:bCs/>
          <w:sz w:val="22"/>
          <w:szCs w:val="22"/>
          <w:lang w:val="bs-Latn-BA"/>
        </w:rPr>
        <w:t>.</w:t>
      </w:r>
    </w:p>
    <w:p w14:paraId="7959AAFB" w14:textId="2674528C" w:rsidR="00E31363" w:rsidRDefault="00E31363" w:rsidP="004135A9">
      <w:pPr>
        <w:ind w:left="1080"/>
        <w:jc w:val="both"/>
        <w:rPr>
          <w:rFonts w:asciiTheme="minorHAnsi" w:hAnsiTheme="minorHAnsi" w:cs="Calibri"/>
          <w:b/>
          <w:bCs/>
          <w:i/>
          <w:sz w:val="22"/>
          <w:szCs w:val="22"/>
          <w:lang w:val="sr-Cyrl-BA"/>
        </w:rPr>
      </w:pPr>
    </w:p>
    <w:p w14:paraId="34C84F28" w14:textId="77777777" w:rsidR="0095013A" w:rsidRPr="0037433A" w:rsidRDefault="0095013A" w:rsidP="00B910B6">
      <w:pPr>
        <w:numPr>
          <w:ilvl w:val="0"/>
          <w:numId w:val="26"/>
        </w:numPr>
        <w:jc w:val="both"/>
        <w:rPr>
          <w:rFonts w:asciiTheme="minorHAnsi" w:hAnsiTheme="minorHAnsi" w:cs="Calibri"/>
          <w:b/>
          <w:i/>
          <w:sz w:val="22"/>
          <w:szCs w:val="22"/>
          <w:lang w:val="sr-Cyrl-BA"/>
        </w:rPr>
      </w:pPr>
      <w:r w:rsidRPr="0037433A">
        <w:rPr>
          <w:rFonts w:asciiTheme="minorHAnsi" w:hAnsiTheme="minorHAnsi" w:cs="Calibri"/>
          <w:b/>
          <w:bCs/>
          <w:i/>
          <w:sz w:val="22"/>
          <w:szCs w:val="22"/>
          <w:lang w:val="sr-Cyrl-BA"/>
        </w:rPr>
        <w:t>Одлука</w:t>
      </w:r>
      <w:r w:rsidRPr="0037433A">
        <w:rPr>
          <w:rFonts w:asciiTheme="minorHAnsi" w:hAnsiTheme="minorHAnsi" w:cs="Calibri"/>
          <w:b/>
          <w:i/>
          <w:sz w:val="22"/>
          <w:szCs w:val="22"/>
          <w:lang w:val="sr-Cyrl-BA"/>
        </w:rPr>
        <w:t xml:space="preserve"> о висини једнократних регулаторних накнада </w:t>
      </w:r>
    </w:p>
    <w:p w14:paraId="039178CB" w14:textId="77777777" w:rsidR="0095013A" w:rsidRPr="0037433A" w:rsidRDefault="0095013A" w:rsidP="0095013A">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 xml:space="preserve">Регулаторна комисија је донијела Одлуку о измјенама и допунама Одлуке о висини једнократних регулаторних накнада, број 01-547-3/23/Р-89-351, која је објављена у Службеном гласнику Републике Српске број 20/24 од 01.03.2024. године. </w:t>
      </w:r>
    </w:p>
    <w:p w14:paraId="7ED3AD41" w14:textId="59817292" w:rsidR="0095013A" w:rsidRDefault="0095013A" w:rsidP="0095013A">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Овом одлуком су утврђене једнократне регулаторне накнаде за обраду захтјева за одобрење права на подстицај, захтјева за промјену врсте подстицаја, захтјева за остваривање права на подстицај у случају промјене власника постројења, захтјев</w:t>
      </w:r>
      <w:r w:rsidR="007A0811" w:rsidRPr="0037433A">
        <w:rPr>
          <w:rFonts w:asciiTheme="minorHAnsi" w:hAnsiTheme="minorHAnsi" w:cs="Calibri"/>
          <w:sz w:val="22"/>
          <w:szCs w:val="22"/>
          <w:lang w:val="sr-Cyrl-BA"/>
        </w:rPr>
        <w:t>а</w:t>
      </w:r>
      <w:r w:rsidRPr="0037433A">
        <w:rPr>
          <w:rFonts w:asciiTheme="minorHAnsi" w:hAnsiTheme="minorHAnsi" w:cs="Calibri"/>
          <w:sz w:val="22"/>
          <w:szCs w:val="22"/>
          <w:lang w:val="sr-Cyrl-BA"/>
        </w:rPr>
        <w:t xml:space="preserve"> за регистрацију корисничког налога у регистру гаранција о поријеклу и захтјева за регистрацију производног постројења, на налогу регистра гаранција о поријклу, а све у складу са чланом 24. став 1. Закона о енергетици, којим се прописује да се финансирање рада Регулаторне комисије обезбјеђује и из једнократних накнада за поступке које спроводи по захтјевима, као и из других извора, у складу са прописима из области обновљивих извора енергије. </w:t>
      </w:r>
    </w:p>
    <w:p w14:paraId="5615336A" w14:textId="77777777" w:rsidR="0037433A" w:rsidRPr="0037433A" w:rsidRDefault="0037433A" w:rsidP="0095013A">
      <w:pPr>
        <w:spacing w:before="120" w:after="120"/>
        <w:jc w:val="both"/>
        <w:rPr>
          <w:rFonts w:asciiTheme="minorHAnsi" w:hAnsiTheme="minorHAnsi" w:cs="Calibri"/>
          <w:sz w:val="22"/>
          <w:szCs w:val="22"/>
          <w:lang w:val="sr-Cyrl-BA"/>
        </w:rPr>
      </w:pPr>
    </w:p>
    <w:p w14:paraId="19AA8895" w14:textId="77777777" w:rsidR="0095013A" w:rsidRPr="0037433A" w:rsidRDefault="0095013A" w:rsidP="00B910B6">
      <w:pPr>
        <w:numPr>
          <w:ilvl w:val="0"/>
          <w:numId w:val="26"/>
        </w:numPr>
        <w:jc w:val="both"/>
        <w:rPr>
          <w:rFonts w:asciiTheme="minorHAnsi" w:hAnsiTheme="minorHAnsi" w:cs="Calibri"/>
          <w:sz w:val="22"/>
          <w:szCs w:val="22"/>
          <w:lang w:val="sr-Cyrl-BA"/>
        </w:rPr>
      </w:pPr>
      <w:r w:rsidRPr="0037433A">
        <w:rPr>
          <w:rFonts w:asciiTheme="minorHAnsi" w:hAnsiTheme="minorHAnsi" w:cs="Calibri"/>
          <w:b/>
          <w:bCs/>
          <w:i/>
          <w:sz w:val="22"/>
          <w:szCs w:val="22"/>
          <w:lang w:val="sr-Cyrl-BA"/>
        </w:rPr>
        <w:t>Десетогодишњи планови развоја електродистрибутивне мреже за период 2025-2034. година</w:t>
      </w:r>
    </w:p>
    <w:p w14:paraId="3E467A3F" w14:textId="77777777" w:rsidR="0095013A" w:rsidRPr="0037433A" w:rsidRDefault="0095013A" w:rsidP="0095013A">
      <w:pPr>
        <w:jc w:val="both"/>
        <w:rPr>
          <w:rFonts w:asciiTheme="minorHAnsi" w:hAnsiTheme="minorHAnsi" w:cs="Calibri"/>
          <w:sz w:val="22"/>
          <w:szCs w:val="22"/>
          <w:lang w:val="sr-Cyrl-BA"/>
        </w:rPr>
      </w:pPr>
    </w:p>
    <w:p w14:paraId="30CC8C9E" w14:textId="4E69F7A9" w:rsidR="0095013A" w:rsidRPr="0037433A" w:rsidRDefault="0095013A" w:rsidP="003312D8">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Одредбом члана 53. став 1. Закона о електричној енергији</w:t>
      </w:r>
      <w:r w:rsidR="007A0811" w:rsidRPr="0037433A">
        <w:rPr>
          <w:rFonts w:asciiTheme="minorHAnsi" w:hAnsiTheme="minorHAnsi" w:cs="Calibri"/>
          <w:sz w:val="22"/>
          <w:szCs w:val="22"/>
          <w:lang w:val="sr-Cyrl-BA"/>
        </w:rPr>
        <w:t>,</w:t>
      </w:r>
      <w:r w:rsidRPr="0037433A">
        <w:rPr>
          <w:rFonts w:asciiTheme="minorHAnsi" w:hAnsiTheme="minorHAnsi" w:cs="Calibri"/>
          <w:sz w:val="22"/>
          <w:szCs w:val="22"/>
          <w:lang w:val="sr-Cyrl-BA"/>
        </w:rPr>
        <w:t xml:space="preserve"> оператерима дистрибутивног система електричне енергије у Републици Српској је прописана обавеза доношења и јавног објављивања десетогодишњег плана развоја дистрибутивне мреже, уз претходно прибављену сагласност Регулаторне комисије. Оператери дистрибутивног система су активности на изради и доношењу Плана развоја, започели у 2023. години, усвајањем Студије десетогодишњег развоја средњенапонске мреже за период 2024 -</w:t>
      </w:r>
      <w:r w:rsidR="007A0811" w:rsidRPr="0037433A">
        <w:rPr>
          <w:rFonts w:asciiTheme="minorHAnsi" w:hAnsiTheme="minorHAnsi" w:cs="Calibri"/>
          <w:sz w:val="22"/>
          <w:szCs w:val="22"/>
          <w:lang w:val="sr-Cyrl-BA"/>
        </w:rPr>
        <w:t xml:space="preserve"> </w:t>
      </w:r>
      <w:r w:rsidRPr="0037433A">
        <w:rPr>
          <w:rFonts w:asciiTheme="minorHAnsi" w:hAnsiTheme="minorHAnsi" w:cs="Calibri"/>
          <w:sz w:val="22"/>
          <w:szCs w:val="22"/>
          <w:lang w:val="sr-Cyrl-BA"/>
        </w:rPr>
        <w:t xml:space="preserve">2034. година (у даљем тексту: Студија), израђене од стране Електротехничког института </w:t>
      </w:r>
      <w:r w:rsidR="007A0811" w:rsidRPr="0037433A">
        <w:rPr>
          <w:rFonts w:asciiTheme="minorHAnsi" w:hAnsiTheme="minorHAnsi" w:cs="Calibri"/>
          <w:sz w:val="22"/>
          <w:szCs w:val="22"/>
          <w:lang w:val="sr-Cyrl-BA"/>
        </w:rPr>
        <w:t>„</w:t>
      </w:r>
      <w:r w:rsidRPr="0037433A">
        <w:rPr>
          <w:rFonts w:asciiTheme="minorHAnsi" w:hAnsiTheme="minorHAnsi" w:cs="Calibri"/>
          <w:sz w:val="22"/>
          <w:szCs w:val="22"/>
          <w:lang w:val="sr-Cyrl-BA"/>
        </w:rPr>
        <w:t>Никола Тесла</w:t>
      </w:r>
      <w:r w:rsidR="007A0811" w:rsidRPr="0037433A">
        <w:rPr>
          <w:rFonts w:asciiTheme="minorHAnsi" w:hAnsiTheme="minorHAnsi" w:cs="Calibri"/>
          <w:sz w:val="22"/>
          <w:szCs w:val="22"/>
          <w:lang w:val="sr-Cyrl-BA"/>
        </w:rPr>
        <w:t>“</w:t>
      </w:r>
      <w:r w:rsidRPr="0037433A">
        <w:rPr>
          <w:rFonts w:asciiTheme="minorHAnsi" w:hAnsiTheme="minorHAnsi" w:cs="Calibri"/>
          <w:sz w:val="22"/>
          <w:szCs w:val="22"/>
          <w:lang w:val="sr-Cyrl-BA"/>
        </w:rPr>
        <w:t xml:space="preserve"> а.д. Београд те су крајем 2023. године доставили и захтјеве за давање сагласности на Десетогодишњи план развоја дистрибутивне мреже за период 2024</w:t>
      </w:r>
      <w:r w:rsidR="006649B3" w:rsidRPr="0037433A">
        <w:rPr>
          <w:rFonts w:asciiTheme="minorHAnsi" w:hAnsiTheme="minorHAnsi" w:cs="Calibri"/>
          <w:sz w:val="22"/>
          <w:szCs w:val="22"/>
          <w:lang w:val="sr-Cyrl-BA"/>
        </w:rPr>
        <w:t xml:space="preserve"> </w:t>
      </w:r>
      <w:r w:rsidRPr="0037433A">
        <w:rPr>
          <w:rFonts w:asciiTheme="minorHAnsi" w:hAnsiTheme="minorHAnsi" w:cs="Calibri"/>
          <w:sz w:val="22"/>
          <w:szCs w:val="22"/>
          <w:lang w:val="sr-Cyrl-BA"/>
        </w:rPr>
        <w:t>-</w:t>
      </w:r>
      <w:r w:rsidR="006649B3" w:rsidRPr="0037433A">
        <w:rPr>
          <w:rFonts w:asciiTheme="minorHAnsi" w:hAnsiTheme="minorHAnsi" w:cs="Calibri"/>
          <w:sz w:val="22"/>
          <w:szCs w:val="22"/>
          <w:lang w:val="sr-Cyrl-BA"/>
        </w:rPr>
        <w:t xml:space="preserve"> </w:t>
      </w:r>
      <w:r w:rsidRPr="0037433A">
        <w:rPr>
          <w:rFonts w:asciiTheme="minorHAnsi" w:hAnsiTheme="minorHAnsi" w:cs="Calibri"/>
          <w:sz w:val="22"/>
          <w:szCs w:val="22"/>
          <w:lang w:val="sr-Cyrl-BA"/>
        </w:rPr>
        <w:t xml:space="preserve">2033. година. </w:t>
      </w:r>
    </w:p>
    <w:p w14:paraId="323B590C" w14:textId="362AAEC0" w:rsidR="0095013A" w:rsidRPr="0037433A" w:rsidRDefault="0095013A" w:rsidP="003312D8">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Регулаторна комисија је, на основу одредбе члана 28. тачка 19. Закона о електричној енергији, размотрила захтјеве те утврдила да исти садрже недостатке и препоручено је да оператери дистрибутивног система, с обзиром на јавну услугу коју обављају, претходно спроведу поступак јавног разматрања десетогодишњег плана развоја дистрибутивне мреже и одрже јавне расправе, како би се свим институцијама, а нар</w:t>
      </w:r>
      <w:r w:rsidR="00384905" w:rsidRPr="0037433A">
        <w:rPr>
          <w:rFonts w:asciiTheme="minorHAnsi" w:hAnsiTheme="minorHAnsi" w:cs="Calibri"/>
          <w:sz w:val="22"/>
          <w:szCs w:val="22"/>
          <w:lang w:val="sr-Cyrl-BA"/>
        </w:rPr>
        <w:t>о</w:t>
      </w:r>
      <w:r w:rsidRPr="0037433A">
        <w:rPr>
          <w:rFonts w:asciiTheme="minorHAnsi" w:hAnsiTheme="minorHAnsi" w:cs="Calibri"/>
          <w:sz w:val="22"/>
          <w:szCs w:val="22"/>
          <w:lang w:val="sr-Cyrl-BA"/>
        </w:rPr>
        <w:t>чито локалним заједницама и заинтересованим лицима</w:t>
      </w:r>
      <w:r w:rsidR="007A0811" w:rsidRPr="0037433A">
        <w:rPr>
          <w:rFonts w:asciiTheme="minorHAnsi" w:hAnsiTheme="minorHAnsi" w:cs="Calibri"/>
          <w:sz w:val="22"/>
          <w:szCs w:val="22"/>
          <w:lang w:val="sr-Cyrl-BA"/>
        </w:rPr>
        <w:t>,</w:t>
      </w:r>
      <w:r w:rsidRPr="0037433A">
        <w:rPr>
          <w:rFonts w:asciiTheme="minorHAnsi" w:hAnsiTheme="minorHAnsi" w:cs="Calibri"/>
          <w:sz w:val="22"/>
          <w:szCs w:val="22"/>
          <w:lang w:val="sr-Cyrl-BA"/>
        </w:rPr>
        <w:t xml:space="preserve"> омогућило да изнесу своје примједбе и коментаре на план развоја.</w:t>
      </w:r>
    </w:p>
    <w:p w14:paraId="29D3FE6C" w14:textId="7EF24045" w:rsidR="0095013A" w:rsidRDefault="0095013A" w:rsidP="003312D8">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Оператери дистрибутивног система су поступајући по акту Регулаторне комисије, израдили Нацрте Планова развоја, који су упућени на јавно разматрање и у ком поступку су одржане и јавне расправе. Након тога су, узимајући у обзир достављене коментаре током јавног разматрања</w:t>
      </w:r>
      <w:r w:rsidR="007A0811" w:rsidRPr="0037433A">
        <w:rPr>
          <w:rFonts w:asciiTheme="minorHAnsi" w:hAnsiTheme="minorHAnsi" w:cs="Calibri"/>
          <w:sz w:val="22"/>
          <w:szCs w:val="22"/>
          <w:lang w:val="sr-Cyrl-BA"/>
        </w:rPr>
        <w:t>,</w:t>
      </w:r>
      <w:r w:rsidRPr="0037433A">
        <w:rPr>
          <w:rFonts w:asciiTheme="minorHAnsi" w:hAnsiTheme="minorHAnsi" w:cs="Calibri"/>
          <w:sz w:val="22"/>
          <w:szCs w:val="22"/>
          <w:lang w:val="sr-Cyrl-BA"/>
        </w:rPr>
        <w:t xml:space="preserve"> израђени приједлози Плана развоја, који су крајем 2024. године достављени Регулаторној комисији на давање сагласности. </w:t>
      </w:r>
    </w:p>
    <w:p w14:paraId="578F8DEA" w14:textId="77777777" w:rsidR="0095013A" w:rsidRDefault="0095013A" w:rsidP="004135A9">
      <w:pPr>
        <w:ind w:left="1080"/>
        <w:jc w:val="both"/>
        <w:rPr>
          <w:rFonts w:asciiTheme="minorHAnsi" w:hAnsiTheme="minorHAnsi" w:cs="Calibri"/>
          <w:b/>
          <w:bCs/>
          <w:i/>
          <w:sz w:val="22"/>
          <w:szCs w:val="22"/>
          <w:lang w:val="sr-Cyrl-BA"/>
        </w:rPr>
      </w:pPr>
    </w:p>
    <w:p w14:paraId="673ED29E" w14:textId="766F3698" w:rsidR="00A63A81" w:rsidRPr="00281D1F" w:rsidRDefault="00C94627" w:rsidP="00D2008E">
      <w:pPr>
        <w:pStyle w:val="Heading3"/>
        <w:numPr>
          <w:ilvl w:val="2"/>
          <w:numId w:val="3"/>
        </w:numPr>
        <w:tabs>
          <w:tab w:val="clear" w:pos="1440"/>
          <w:tab w:val="num" w:pos="360"/>
        </w:tabs>
        <w:spacing w:after="240"/>
        <w:ind w:left="0" w:firstLine="0"/>
        <w:rPr>
          <w:rFonts w:asciiTheme="minorHAnsi" w:hAnsiTheme="minorHAnsi"/>
          <w:sz w:val="24"/>
          <w:lang w:val="sr-Cyrl-BA"/>
        </w:rPr>
      </w:pPr>
      <w:bookmarkStart w:id="65" w:name="_Toc137471228"/>
      <w:bookmarkStart w:id="66" w:name="_Toc137471229"/>
      <w:bookmarkStart w:id="67" w:name="_Toc137471230"/>
      <w:bookmarkStart w:id="68" w:name="_Toc137471231"/>
      <w:bookmarkStart w:id="69" w:name="_Toc137471232"/>
      <w:bookmarkStart w:id="70" w:name="_Toc137471233"/>
      <w:bookmarkStart w:id="71" w:name="_Toc137471234"/>
      <w:bookmarkStart w:id="72" w:name="_Toc137471239"/>
      <w:bookmarkStart w:id="73" w:name="_Toc105493156"/>
      <w:bookmarkStart w:id="74" w:name="_Toc105493157"/>
      <w:bookmarkStart w:id="75" w:name="_Toc105493158"/>
      <w:bookmarkStart w:id="76" w:name="_Toc210301722"/>
      <w:bookmarkEnd w:id="65"/>
      <w:bookmarkEnd w:id="66"/>
      <w:bookmarkEnd w:id="67"/>
      <w:bookmarkEnd w:id="68"/>
      <w:bookmarkEnd w:id="69"/>
      <w:bookmarkEnd w:id="70"/>
      <w:bookmarkEnd w:id="71"/>
      <w:bookmarkEnd w:id="72"/>
      <w:bookmarkEnd w:id="73"/>
      <w:bookmarkEnd w:id="74"/>
      <w:bookmarkEnd w:id="75"/>
      <w:r w:rsidRPr="00281D1F">
        <w:rPr>
          <w:rFonts w:asciiTheme="minorHAnsi" w:hAnsiTheme="minorHAnsi"/>
          <w:sz w:val="24"/>
          <w:lang w:val="sr-Cyrl-BA"/>
        </w:rPr>
        <w:t>И</w:t>
      </w:r>
      <w:r w:rsidR="00A63A81" w:rsidRPr="00281D1F">
        <w:rPr>
          <w:rFonts w:asciiTheme="minorHAnsi" w:hAnsiTheme="minorHAnsi"/>
          <w:sz w:val="24"/>
          <w:lang w:val="sr-Cyrl-BA"/>
        </w:rPr>
        <w:t>здавањ</w:t>
      </w:r>
      <w:r w:rsidRPr="00281D1F">
        <w:rPr>
          <w:rFonts w:asciiTheme="minorHAnsi" w:hAnsiTheme="minorHAnsi"/>
          <w:sz w:val="24"/>
          <w:lang w:val="sr-Cyrl-BA"/>
        </w:rPr>
        <w:t>е</w:t>
      </w:r>
      <w:r w:rsidR="00A63A81" w:rsidRPr="00281D1F">
        <w:rPr>
          <w:rFonts w:asciiTheme="minorHAnsi" w:hAnsiTheme="minorHAnsi"/>
          <w:sz w:val="24"/>
          <w:lang w:val="sr-Cyrl-BA"/>
        </w:rPr>
        <w:t xml:space="preserve"> дозвола</w:t>
      </w:r>
      <w:bookmarkEnd w:id="76"/>
      <w:r w:rsidR="00A63A81" w:rsidRPr="00281D1F">
        <w:rPr>
          <w:rFonts w:asciiTheme="minorHAnsi" w:hAnsiTheme="minorHAnsi"/>
          <w:sz w:val="24"/>
          <w:lang w:val="sr-Cyrl-BA"/>
        </w:rPr>
        <w:t xml:space="preserve">   </w:t>
      </w:r>
    </w:p>
    <w:p w14:paraId="721E9585" w14:textId="77777777" w:rsidR="008144B0" w:rsidRPr="008144B0" w:rsidRDefault="008144B0" w:rsidP="008144B0">
      <w:pPr>
        <w:spacing w:after="120"/>
        <w:jc w:val="both"/>
        <w:rPr>
          <w:rFonts w:asciiTheme="minorHAnsi" w:hAnsiTheme="minorHAnsi" w:cs="Calibri"/>
          <w:sz w:val="22"/>
          <w:szCs w:val="22"/>
          <w:lang w:val="sr-Cyrl-BA"/>
        </w:rPr>
      </w:pPr>
      <w:r w:rsidRPr="008144B0">
        <w:rPr>
          <w:rFonts w:asciiTheme="minorHAnsi" w:hAnsiTheme="minorHAnsi" w:cs="Calibri"/>
          <w:sz w:val="22"/>
          <w:szCs w:val="22"/>
          <w:lang w:val="sr-Cyrl-BA"/>
        </w:rPr>
        <w:t xml:space="preserve">Регулаторна комисија је, између осталог, надлежна за издавање дозвола за обављање електроенергетских дјелатности, као и надзор над поштовањем услова издатих дозвола. </w:t>
      </w:r>
    </w:p>
    <w:p w14:paraId="1A5B1418" w14:textId="6A964133" w:rsidR="008144B0" w:rsidRPr="008144B0" w:rsidRDefault="008144B0" w:rsidP="008144B0">
      <w:pPr>
        <w:spacing w:after="120"/>
        <w:jc w:val="both"/>
        <w:rPr>
          <w:rFonts w:asciiTheme="minorHAnsi" w:hAnsiTheme="minorHAnsi" w:cs="Calibri"/>
          <w:sz w:val="22"/>
          <w:szCs w:val="22"/>
          <w:lang w:val="sr-Cyrl-BA"/>
        </w:rPr>
      </w:pPr>
      <w:r w:rsidRPr="008144B0">
        <w:rPr>
          <w:rFonts w:asciiTheme="minorHAnsi" w:hAnsiTheme="minorHAnsi" w:cs="Calibri"/>
          <w:sz w:val="22"/>
          <w:szCs w:val="22"/>
          <w:lang w:val="sr-Cyrl-BA"/>
        </w:rPr>
        <w:t xml:space="preserve">Закључно за 31. децембром 2024. године на снази </w:t>
      </w:r>
      <w:r w:rsidR="00427140">
        <w:rPr>
          <w:rFonts w:asciiTheme="minorHAnsi" w:hAnsiTheme="minorHAnsi" w:cs="Calibri"/>
          <w:sz w:val="22"/>
          <w:szCs w:val="22"/>
          <w:lang w:val="sr-Cyrl-BA"/>
        </w:rPr>
        <w:t>су</w:t>
      </w:r>
      <w:r w:rsidRPr="008144B0">
        <w:rPr>
          <w:rFonts w:asciiTheme="minorHAnsi" w:hAnsiTheme="minorHAnsi" w:cs="Calibri"/>
          <w:sz w:val="22"/>
          <w:szCs w:val="22"/>
          <w:lang w:val="sr-Cyrl-BA"/>
        </w:rPr>
        <w:t xml:space="preserve"> бил</w:t>
      </w:r>
      <w:r w:rsidR="00427140">
        <w:rPr>
          <w:rFonts w:asciiTheme="minorHAnsi" w:hAnsiTheme="minorHAnsi" w:cs="Calibri"/>
          <w:sz w:val="22"/>
          <w:szCs w:val="22"/>
          <w:lang w:val="sr-Cyrl-BA"/>
        </w:rPr>
        <w:t>е</w:t>
      </w:r>
      <w:r w:rsidRPr="008144B0">
        <w:rPr>
          <w:rFonts w:asciiTheme="minorHAnsi" w:hAnsiTheme="minorHAnsi" w:cs="Calibri"/>
          <w:sz w:val="22"/>
          <w:szCs w:val="22"/>
          <w:lang w:val="sr-Cyrl-BA"/>
        </w:rPr>
        <w:t xml:space="preserve"> укупно </w:t>
      </w:r>
      <w:r w:rsidRPr="008144B0">
        <w:rPr>
          <w:rFonts w:asciiTheme="minorHAnsi" w:hAnsiTheme="minorHAnsi" w:cs="Calibri"/>
          <w:sz w:val="22"/>
          <w:szCs w:val="22"/>
          <w:lang w:val="sr-Latn-BA"/>
        </w:rPr>
        <w:t>72</w:t>
      </w:r>
      <w:r w:rsidRPr="008144B0">
        <w:rPr>
          <w:rFonts w:asciiTheme="minorHAnsi" w:hAnsiTheme="minorHAnsi" w:cs="Calibri"/>
          <w:sz w:val="22"/>
          <w:szCs w:val="22"/>
          <w:lang w:val="sr-Cyrl-BA"/>
        </w:rPr>
        <w:t xml:space="preserve"> дозвол</w:t>
      </w:r>
      <w:r w:rsidRPr="008144B0">
        <w:rPr>
          <w:rFonts w:asciiTheme="minorHAnsi" w:hAnsiTheme="minorHAnsi" w:cs="Calibri"/>
          <w:sz w:val="22"/>
          <w:szCs w:val="22"/>
          <w:lang w:val="sr-Latn-BA"/>
        </w:rPr>
        <w:t>e</w:t>
      </w:r>
      <w:r w:rsidRPr="008144B0">
        <w:rPr>
          <w:rFonts w:asciiTheme="minorHAnsi" w:hAnsiTheme="minorHAnsi" w:cs="Calibri"/>
          <w:sz w:val="22"/>
          <w:szCs w:val="22"/>
          <w:lang w:val="sr-Cyrl-BA"/>
        </w:rPr>
        <w:t xml:space="preserve"> за обављање енергетских дјелатности, при чему су у сектору електричне енергије на снази биле </w:t>
      </w:r>
      <w:r w:rsidRPr="008144B0">
        <w:rPr>
          <w:rFonts w:asciiTheme="minorHAnsi" w:hAnsiTheme="minorHAnsi" w:cs="Calibri"/>
          <w:sz w:val="22"/>
          <w:szCs w:val="22"/>
          <w:lang w:val="sr-Latn-BA"/>
        </w:rPr>
        <w:t>5</w:t>
      </w:r>
      <w:r w:rsidRPr="008144B0">
        <w:rPr>
          <w:rFonts w:asciiTheme="minorHAnsi" w:hAnsiTheme="minorHAnsi" w:cs="Calibri"/>
          <w:sz w:val="22"/>
          <w:szCs w:val="22"/>
          <w:lang w:val="sr-Cyrl-BA"/>
        </w:rPr>
        <w:t xml:space="preserve">4 дозволе. </w:t>
      </w:r>
    </w:p>
    <w:p w14:paraId="331E8B1A" w14:textId="21501E97" w:rsidR="008144B0" w:rsidRPr="008144B0" w:rsidRDefault="008144B0" w:rsidP="008144B0">
      <w:pPr>
        <w:spacing w:after="120"/>
        <w:jc w:val="both"/>
        <w:rPr>
          <w:rFonts w:asciiTheme="minorHAnsi" w:hAnsiTheme="minorHAnsi" w:cs="Calibri"/>
          <w:sz w:val="22"/>
          <w:szCs w:val="22"/>
          <w:lang w:val="sr-Cyrl-BA"/>
        </w:rPr>
      </w:pPr>
      <w:r w:rsidRPr="008144B0">
        <w:rPr>
          <w:rFonts w:asciiTheme="minorHAnsi" w:hAnsiTheme="minorHAnsi" w:cs="Calibri"/>
          <w:sz w:val="22"/>
          <w:szCs w:val="22"/>
          <w:lang w:val="sr-Cyrl-BA"/>
        </w:rPr>
        <w:lastRenderedPageBreak/>
        <w:t xml:space="preserve">У току 2024. године, Регулаторна комисија је издала тринаест нових дозвола, продужила десет дозвола те је четири пута вршена измјена дозвола за обављање електроенергетске дјелатности. </w:t>
      </w:r>
    </w:p>
    <w:p w14:paraId="35CB28A2" w14:textId="77777777" w:rsidR="008144B0" w:rsidRPr="008144B0" w:rsidRDefault="008144B0" w:rsidP="008144B0">
      <w:pPr>
        <w:spacing w:after="120"/>
        <w:jc w:val="both"/>
        <w:rPr>
          <w:rFonts w:asciiTheme="minorHAnsi" w:hAnsiTheme="minorHAnsi" w:cs="Calibri"/>
          <w:sz w:val="22"/>
          <w:szCs w:val="22"/>
          <w:lang w:val="sr-Cyrl-BA"/>
        </w:rPr>
      </w:pPr>
      <w:r w:rsidRPr="008144B0">
        <w:rPr>
          <w:rFonts w:asciiTheme="minorHAnsi" w:hAnsiTheme="minorHAnsi" w:cs="Calibri"/>
          <w:sz w:val="22"/>
          <w:szCs w:val="22"/>
          <w:lang w:val="sr-Cyrl-BA"/>
        </w:rPr>
        <w:t>Регистар издатих дозвола је објављен на интернет страници Регулаторне комисије (www.reers.ba) и садржи податке о врсти дозволе, условима дозволе, рјешењу о издавању дозволе и року важења дозволе, као и рјешења о измјени и укидању дозвола.</w:t>
      </w:r>
    </w:p>
    <w:p w14:paraId="4DE28D91" w14:textId="77777777" w:rsidR="008144B0" w:rsidRPr="008144B0" w:rsidRDefault="008144B0" w:rsidP="008144B0">
      <w:pPr>
        <w:spacing w:after="120"/>
        <w:jc w:val="both"/>
        <w:rPr>
          <w:rFonts w:asciiTheme="minorHAnsi" w:hAnsiTheme="minorHAnsi" w:cs="Calibri"/>
          <w:sz w:val="22"/>
          <w:szCs w:val="22"/>
          <w:lang w:val="sr-Cyrl-BA"/>
        </w:rPr>
      </w:pPr>
      <w:r w:rsidRPr="008144B0">
        <w:rPr>
          <w:rFonts w:asciiTheme="minorHAnsi" w:hAnsiTheme="minorHAnsi" w:cs="Calibri"/>
          <w:sz w:val="22"/>
          <w:szCs w:val="22"/>
          <w:lang w:val="sr-Cyrl-BA"/>
        </w:rPr>
        <w:t>У табели 3 је дат преглед поступака за издавање дозвола у електроенергетском сектору у току 2024. године.</w:t>
      </w:r>
    </w:p>
    <w:p w14:paraId="34D2F06D" w14:textId="3C1D9F4B" w:rsidR="008144B0" w:rsidRPr="008144B0" w:rsidRDefault="008144B0" w:rsidP="008144B0">
      <w:pPr>
        <w:pStyle w:val="Caption"/>
        <w:spacing w:before="120" w:after="60"/>
        <w:jc w:val="both"/>
        <w:rPr>
          <w:rFonts w:asciiTheme="minorHAnsi" w:hAnsiTheme="minorHAnsi" w:cs="Calibri"/>
          <w:b w:val="0"/>
          <w:i/>
          <w:sz w:val="22"/>
          <w:szCs w:val="22"/>
          <w:lang w:val="sr-Cyrl-BA"/>
        </w:rPr>
      </w:pPr>
      <w:r w:rsidRPr="008144B0">
        <w:rPr>
          <w:rFonts w:asciiTheme="minorHAnsi" w:hAnsiTheme="minorHAnsi"/>
          <w:lang w:val="sr-Cyrl-BA"/>
        </w:rPr>
        <w:t>Табела 3</w:t>
      </w:r>
      <w:r w:rsidRPr="008144B0">
        <w:rPr>
          <w:rFonts w:asciiTheme="minorHAnsi" w:hAnsiTheme="minorHAnsi" w:cs="Calibri"/>
          <w:sz w:val="22"/>
          <w:szCs w:val="22"/>
          <w:lang w:val="sr-Cyrl-BA"/>
        </w:rPr>
        <w:t xml:space="preserve"> </w:t>
      </w:r>
      <w:r w:rsidRPr="008144B0">
        <w:rPr>
          <w:rFonts w:asciiTheme="minorHAnsi" w:hAnsiTheme="minorHAnsi" w:cs="Calibri"/>
          <w:b w:val="0"/>
          <w:sz w:val="22"/>
          <w:szCs w:val="22"/>
          <w:lang w:val="sr-Cyrl-BA"/>
        </w:rPr>
        <w:t>-</w:t>
      </w:r>
      <w:r w:rsidRPr="008144B0">
        <w:rPr>
          <w:rFonts w:asciiTheme="minorHAnsi" w:hAnsiTheme="minorHAnsi" w:cs="Calibri"/>
          <w:sz w:val="22"/>
          <w:szCs w:val="22"/>
          <w:lang w:val="sr-Cyrl-BA"/>
        </w:rPr>
        <w:t xml:space="preserve"> </w:t>
      </w:r>
      <w:r w:rsidRPr="008144B0">
        <w:rPr>
          <w:rFonts w:asciiTheme="minorHAnsi" w:hAnsiTheme="minorHAnsi" w:cs="Calibri"/>
          <w:b w:val="0"/>
          <w:i/>
          <w:sz w:val="22"/>
          <w:szCs w:val="22"/>
          <w:lang w:val="sr-Cyrl-BA"/>
        </w:rPr>
        <w:t>Преглед поступака за издавање дозвола у сектору електричне енергије у 2024.</w:t>
      </w:r>
      <w:r>
        <w:rPr>
          <w:rFonts w:asciiTheme="minorHAnsi" w:hAnsiTheme="minorHAnsi" w:cs="Calibri"/>
          <w:b w:val="0"/>
          <w:i/>
          <w:sz w:val="22"/>
          <w:szCs w:val="22"/>
          <w:lang w:val="sr-Cyrl-BA"/>
        </w:rPr>
        <w:t xml:space="preserve"> год.</w:t>
      </w:r>
    </w:p>
    <w:tbl>
      <w:tblPr>
        <w:tblStyle w:val="ColorfulList-Accent3"/>
        <w:tblW w:w="9782" w:type="dxa"/>
        <w:tblLook w:val="01E0" w:firstRow="1" w:lastRow="1" w:firstColumn="1" w:lastColumn="1" w:noHBand="0" w:noVBand="0"/>
      </w:tblPr>
      <w:tblGrid>
        <w:gridCol w:w="659"/>
        <w:gridCol w:w="2403"/>
        <w:gridCol w:w="2302"/>
        <w:gridCol w:w="2207"/>
        <w:gridCol w:w="2211"/>
      </w:tblGrid>
      <w:tr w:rsidR="008144B0" w:rsidRPr="008144B0" w14:paraId="427FA701" w14:textId="77777777" w:rsidTr="000724C1">
        <w:trPr>
          <w:cnfStyle w:val="100000000000" w:firstRow="1" w:lastRow="0" w:firstColumn="0" w:lastColumn="0" w:oddVBand="0" w:evenVBand="0" w:oddHBand="0" w:evenHBand="0" w:firstRowFirstColumn="0" w:firstRowLastColumn="0" w:lastRowFirstColumn="0" w:lastRowLastColumn="0"/>
          <w:trHeight w:val="581"/>
        </w:trPr>
        <w:tc>
          <w:tcPr>
            <w:cnfStyle w:val="001000000000" w:firstRow="0" w:lastRow="0" w:firstColumn="1" w:lastColumn="0" w:oddVBand="0" w:evenVBand="0" w:oddHBand="0" w:evenHBand="0" w:firstRowFirstColumn="0" w:firstRowLastColumn="0" w:lastRowFirstColumn="0" w:lastRowLastColumn="0"/>
            <w:tcW w:w="659" w:type="dxa"/>
          </w:tcPr>
          <w:p w14:paraId="1B5E65A9" w14:textId="77777777" w:rsidR="008144B0" w:rsidRPr="008144B0" w:rsidRDefault="008144B0" w:rsidP="000724C1">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Р. бр.</w:t>
            </w:r>
          </w:p>
        </w:tc>
        <w:tc>
          <w:tcPr>
            <w:cnfStyle w:val="000010000000" w:firstRow="0" w:lastRow="0" w:firstColumn="0" w:lastColumn="0" w:oddVBand="1" w:evenVBand="0" w:oddHBand="0" w:evenHBand="0" w:firstRowFirstColumn="0" w:firstRowLastColumn="0" w:lastRowFirstColumn="0" w:lastRowLastColumn="0"/>
            <w:tcW w:w="2403" w:type="dxa"/>
          </w:tcPr>
          <w:p w14:paraId="0F6EB2A1" w14:textId="77777777" w:rsidR="008144B0" w:rsidRPr="008144B0" w:rsidRDefault="008144B0" w:rsidP="000724C1">
            <w:pPr>
              <w:jc w:val="center"/>
              <w:rPr>
                <w:rFonts w:asciiTheme="minorHAnsi" w:hAnsiTheme="minorHAnsi"/>
                <w:color w:val="auto"/>
                <w:sz w:val="20"/>
                <w:szCs w:val="20"/>
                <w:lang w:val="sr-Cyrl-BA"/>
              </w:rPr>
            </w:pPr>
            <w:r w:rsidRPr="008144B0">
              <w:rPr>
                <w:rFonts w:asciiTheme="minorHAnsi" w:hAnsiTheme="minorHAnsi"/>
                <w:sz w:val="20"/>
                <w:szCs w:val="20"/>
                <w:lang w:val="sr-Cyrl-BA"/>
              </w:rPr>
              <w:t>Корисник дозволе/</w:t>
            </w:r>
          </w:p>
          <w:p w14:paraId="24C780BD" w14:textId="77777777" w:rsidR="008144B0" w:rsidRPr="008144B0" w:rsidRDefault="008144B0" w:rsidP="000724C1">
            <w:pPr>
              <w:jc w:val="center"/>
              <w:rPr>
                <w:rFonts w:asciiTheme="minorHAnsi" w:hAnsiTheme="minorHAnsi"/>
                <w:color w:val="auto"/>
                <w:sz w:val="20"/>
                <w:szCs w:val="20"/>
                <w:lang w:val="sr-Cyrl-BA"/>
              </w:rPr>
            </w:pPr>
            <w:r w:rsidRPr="008144B0">
              <w:rPr>
                <w:rFonts w:asciiTheme="minorHAnsi" w:hAnsiTheme="minorHAnsi"/>
                <w:sz w:val="20"/>
                <w:szCs w:val="20"/>
                <w:lang w:val="sr-Cyrl-BA"/>
              </w:rPr>
              <w:t>Подносилац захтјева</w:t>
            </w:r>
          </w:p>
        </w:tc>
        <w:tc>
          <w:tcPr>
            <w:tcW w:w="2302" w:type="dxa"/>
          </w:tcPr>
          <w:p w14:paraId="14A2999F" w14:textId="77777777" w:rsidR="008144B0" w:rsidRPr="008144B0" w:rsidRDefault="008144B0" w:rsidP="000724C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0"/>
                <w:szCs w:val="20"/>
                <w:lang w:val="sr-Cyrl-BA"/>
              </w:rPr>
            </w:pPr>
            <w:r w:rsidRPr="008144B0">
              <w:rPr>
                <w:rFonts w:asciiTheme="minorHAnsi" w:hAnsiTheme="minorHAnsi"/>
                <w:sz w:val="20"/>
                <w:szCs w:val="20"/>
                <w:lang w:val="sr-Cyrl-BA"/>
              </w:rPr>
              <w:t>Врсте дозволе</w:t>
            </w:r>
          </w:p>
        </w:tc>
        <w:tc>
          <w:tcPr>
            <w:cnfStyle w:val="000010000000" w:firstRow="0" w:lastRow="0" w:firstColumn="0" w:lastColumn="0" w:oddVBand="1" w:evenVBand="0" w:oddHBand="0" w:evenHBand="0" w:firstRowFirstColumn="0" w:firstRowLastColumn="0" w:lastRowFirstColumn="0" w:lastRowLastColumn="0"/>
            <w:tcW w:w="2207" w:type="dxa"/>
          </w:tcPr>
          <w:p w14:paraId="3CEC1CC3" w14:textId="77777777" w:rsidR="008144B0" w:rsidRPr="008144B0" w:rsidRDefault="008144B0" w:rsidP="000724C1">
            <w:pPr>
              <w:jc w:val="center"/>
              <w:rPr>
                <w:rFonts w:asciiTheme="minorHAnsi" w:hAnsiTheme="minorHAnsi"/>
                <w:color w:val="auto"/>
                <w:sz w:val="20"/>
                <w:szCs w:val="20"/>
                <w:lang w:val="sr-Cyrl-BA"/>
              </w:rPr>
            </w:pPr>
            <w:r w:rsidRPr="008144B0">
              <w:rPr>
                <w:rFonts w:asciiTheme="minorHAnsi" w:hAnsiTheme="minorHAnsi"/>
                <w:sz w:val="20"/>
                <w:szCs w:val="20"/>
                <w:lang w:val="sr-Cyrl-BA"/>
              </w:rPr>
              <w:t>Статус и периoд важења</w:t>
            </w:r>
          </w:p>
        </w:tc>
        <w:tc>
          <w:tcPr>
            <w:cnfStyle w:val="000100000000" w:firstRow="0" w:lastRow="0" w:firstColumn="0" w:lastColumn="1" w:oddVBand="0" w:evenVBand="0" w:oddHBand="0" w:evenHBand="0" w:firstRowFirstColumn="0" w:firstRowLastColumn="0" w:lastRowFirstColumn="0" w:lastRowLastColumn="0"/>
            <w:tcW w:w="2211" w:type="dxa"/>
          </w:tcPr>
          <w:p w14:paraId="491840ED" w14:textId="77777777" w:rsidR="008144B0" w:rsidRPr="008144B0" w:rsidRDefault="008144B0" w:rsidP="000724C1">
            <w:pPr>
              <w:jc w:val="center"/>
              <w:rPr>
                <w:rFonts w:asciiTheme="minorHAnsi" w:hAnsiTheme="minorHAnsi"/>
                <w:color w:val="auto"/>
                <w:sz w:val="20"/>
                <w:szCs w:val="20"/>
                <w:lang w:val="sr-Cyrl-BA"/>
              </w:rPr>
            </w:pPr>
            <w:r w:rsidRPr="008144B0">
              <w:rPr>
                <w:rFonts w:asciiTheme="minorHAnsi" w:hAnsiTheme="minorHAnsi"/>
                <w:sz w:val="20"/>
                <w:szCs w:val="20"/>
                <w:lang w:val="sr-Cyrl-BA"/>
              </w:rPr>
              <w:t>Напомена</w:t>
            </w:r>
          </w:p>
        </w:tc>
      </w:tr>
      <w:tr w:rsidR="008144B0" w:rsidRPr="008144B0" w14:paraId="128DEDCB"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3636A236" w14:textId="77777777" w:rsidR="008144B0" w:rsidRPr="008144B0" w:rsidRDefault="008144B0" w:rsidP="000724C1">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1. *</w:t>
            </w:r>
          </w:p>
        </w:tc>
        <w:tc>
          <w:tcPr>
            <w:cnfStyle w:val="000010000000" w:firstRow="0" w:lastRow="0" w:firstColumn="0" w:lastColumn="0" w:oddVBand="1" w:evenVBand="0" w:oddHBand="0" w:evenHBand="0" w:firstRowFirstColumn="0" w:firstRowLastColumn="0" w:lastRowFirstColumn="0" w:lastRowLastColumn="0"/>
            <w:tcW w:w="2403" w:type="dxa"/>
          </w:tcPr>
          <w:p w14:paraId="68F9CB14"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„НИК-ПРОМ” д.о.о. Билећа </w:t>
            </w:r>
          </w:p>
        </w:tc>
        <w:tc>
          <w:tcPr>
            <w:tcW w:w="2302" w:type="dxa"/>
          </w:tcPr>
          <w:p w14:paraId="51F0B9D2"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 xml:space="preserve">производња електричне енергије </w:t>
            </w:r>
          </w:p>
        </w:tc>
        <w:tc>
          <w:tcPr>
            <w:cnfStyle w:val="000010000000" w:firstRow="0" w:lastRow="0" w:firstColumn="0" w:lastColumn="0" w:oddVBand="1" w:evenVBand="0" w:oddHBand="0" w:evenHBand="0" w:firstRowFirstColumn="0" w:firstRowLastColumn="0" w:lastRowFirstColumn="0" w:lastRowLastColumn="0"/>
            <w:tcW w:w="2207" w:type="dxa"/>
          </w:tcPr>
          <w:p w14:paraId="1B159B49"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Дозвола издата </w:t>
            </w:r>
            <w:r w:rsidRPr="008144B0">
              <w:rPr>
                <w:rFonts w:asciiTheme="minorHAnsi" w:hAnsiTheme="minorHAnsi"/>
                <w:sz w:val="20"/>
                <w:szCs w:val="20"/>
                <w:lang w:val="sr-Latn-BA"/>
              </w:rPr>
              <w:t>13</w:t>
            </w:r>
            <w:r w:rsidRPr="008144B0">
              <w:rPr>
                <w:rFonts w:asciiTheme="minorHAnsi" w:hAnsiTheme="minorHAnsi"/>
                <w:sz w:val="20"/>
                <w:szCs w:val="20"/>
                <w:lang w:val="sr-Cyrl-BA"/>
              </w:rPr>
              <w:t>.0</w:t>
            </w:r>
            <w:r w:rsidRPr="008144B0">
              <w:rPr>
                <w:rFonts w:asciiTheme="minorHAnsi" w:hAnsiTheme="minorHAnsi"/>
                <w:sz w:val="20"/>
                <w:szCs w:val="20"/>
                <w:lang w:val="sr-Latn-BA"/>
              </w:rPr>
              <w:t>2</w:t>
            </w:r>
            <w:r w:rsidRPr="008144B0">
              <w:rPr>
                <w:rFonts w:asciiTheme="minorHAnsi" w:hAnsiTheme="minorHAnsi"/>
                <w:sz w:val="20"/>
                <w:szCs w:val="20"/>
                <w:lang w:val="sr-Cyrl-BA"/>
              </w:rPr>
              <w:t xml:space="preserve">.2024. на период од пет година     </w:t>
            </w:r>
          </w:p>
        </w:tc>
        <w:tc>
          <w:tcPr>
            <w:cnfStyle w:val="000100000000" w:firstRow="0" w:lastRow="0" w:firstColumn="0" w:lastColumn="1" w:oddVBand="0" w:evenVBand="0" w:oddHBand="0" w:evenHBand="0" w:firstRowFirstColumn="0" w:firstRowLastColumn="0" w:lastRowFirstColumn="0" w:lastRowLastColumn="0"/>
            <w:tcW w:w="2211" w:type="dxa"/>
          </w:tcPr>
          <w:p w14:paraId="26F30BE0" w14:textId="77777777" w:rsidR="008144B0" w:rsidRPr="008144B0" w:rsidRDefault="008144B0" w:rsidP="000724C1">
            <w:pPr>
              <w:ind w:left="-93" w:right="-106" w:firstLine="9"/>
              <w:jc w:val="center"/>
              <w:rPr>
                <w:rFonts w:asciiTheme="minorHAnsi" w:hAnsiTheme="minorHAnsi"/>
                <w:b w:val="0"/>
                <w:color w:val="auto"/>
                <w:sz w:val="18"/>
                <w:szCs w:val="18"/>
                <w:lang w:val="sr-Cyrl-BA"/>
              </w:rPr>
            </w:pPr>
            <w:r w:rsidRPr="008144B0">
              <w:rPr>
                <w:rFonts w:asciiTheme="minorHAnsi" w:hAnsiTheme="minorHAnsi"/>
                <w:sz w:val="18"/>
                <w:szCs w:val="18"/>
                <w:lang w:val="sr-Cyrl-BA"/>
              </w:rPr>
              <w:t>Дозвола издата први пут</w:t>
            </w:r>
          </w:p>
          <w:p w14:paraId="551B475F"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18"/>
                <w:szCs w:val="18"/>
                <w:lang w:val="sr-Cyrl-BA"/>
              </w:rPr>
              <w:t xml:space="preserve">(дозвола обухватила производне објекте   </w:t>
            </w:r>
            <w:r w:rsidRPr="008144B0">
              <w:rPr>
                <w:rFonts w:asciiTheme="minorHAnsi" w:hAnsiTheme="minorHAnsi"/>
                <w:iCs/>
                <w:sz w:val="18"/>
                <w:szCs w:val="18"/>
                <w:lang w:val="sr-Cyrl-BA"/>
              </w:rPr>
              <w:t>МСЕ „Обале 1-9“</w:t>
            </w:r>
            <w:r w:rsidRPr="008144B0">
              <w:rPr>
                <w:rFonts w:asciiTheme="minorHAnsi" w:hAnsiTheme="minorHAnsi"/>
                <w:sz w:val="18"/>
                <w:szCs w:val="18"/>
                <w:lang w:val="sr-Cyrl-BA"/>
              </w:rPr>
              <w:t xml:space="preserve">) </w:t>
            </w:r>
          </w:p>
        </w:tc>
      </w:tr>
      <w:tr w:rsidR="008144B0" w:rsidRPr="008144B0" w14:paraId="6B489105" w14:textId="77777777" w:rsidTr="000724C1">
        <w:trPr>
          <w:trHeight w:val="410"/>
        </w:trPr>
        <w:tc>
          <w:tcPr>
            <w:cnfStyle w:val="001000000000" w:firstRow="0" w:lastRow="0" w:firstColumn="1" w:lastColumn="0" w:oddVBand="0" w:evenVBand="0" w:oddHBand="0" w:evenHBand="0" w:firstRowFirstColumn="0" w:firstRowLastColumn="0" w:lastRowFirstColumn="0" w:lastRowLastColumn="0"/>
            <w:tcW w:w="659" w:type="dxa"/>
          </w:tcPr>
          <w:p w14:paraId="69E835E6" w14:textId="77777777" w:rsidR="008144B0" w:rsidRPr="008144B0" w:rsidRDefault="008144B0" w:rsidP="000724C1">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2. *</w:t>
            </w:r>
          </w:p>
        </w:tc>
        <w:tc>
          <w:tcPr>
            <w:cnfStyle w:val="000010000000" w:firstRow="0" w:lastRow="0" w:firstColumn="0" w:lastColumn="0" w:oddVBand="1" w:evenVBand="0" w:oddHBand="0" w:evenHBand="0" w:firstRowFirstColumn="0" w:firstRowLastColumn="0" w:lastRowFirstColumn="0" w:lastRowLastColumn="0"/>
            <w:tcW w:w="2403" w:type="dxa"/>
          </w:tcPr>
          <w:p w14:paraId="0C689864" w14:textId="77777777" w:rsidR="008144B0" w:rsidRPr="008144B0" w:rsidRDefault="008144B0" w:rsidP="000724C1">
            <w:pPr>
              <w:jc w:val="center"/>
              <w:rPr>
                <w:rFonts w:asciiTheme="minorHAnsi" w:hAnsiTheme="minorHAnsi"/>
                <w:color w:val="auto"/>
                <w:sz w:val="20"/>
                <w:szCs w:val="20"/>
                <w:lang w:val="sr-Cyrl-BA"/>
              </w:rPr>
            </w:pPr>
            <w:r w:rsidRPr="008144B0">
              <w:rPr>
                <w:rFonts w:asciiTheme="minorHAnsi" w:hAnsiTheme="minorHAnsi"/>
                <w:sz w:val="20"/>
                <w:szCs w:val="20"/>
                <w:lang w:val="sr-Cyrl-BA"/>
              </w:rPr>
              <w:t>"МП ПАНДУРЕВИЋ" д.о.о. Модрича</w:t>
            </w:r>
            <w:r w:rsidRPr="008144B0" w:rsidDel="00304E88">
              <w:rPr>
                <w:rFonts w:asciiTheme="minorHAnsi" w:hAnsiTheme="minorHAnsi"/>
                <w:sz w:val="20"/>
                <w:szCs w:val="20"/>
                <w:lang w:val="sr-Cyrl-BA"/>
              </w:rPr>
              <w:t xml:space="preserve"> </w:t>
            </w:r>
          </w:p>
        </w:tc>
        <w:tc>
          <w:tcPr>
            <w:tcW w:w="2302" w:type="dxa"/>
          </w:tcPr>
          <w:p w14:paraId="23AAF405"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7060266D" w14:textId="77777777" w:rsidR="008144B0" w:rsidRPr="008144B0" w:rsidRDefault="008144B0" w:rsidP="000724C1">
            <w:pPr>
              <w:jc w:val="center"/>
              <w:rPr>
                <w:rFonts w:asciiTheme="minorHAnsi" w:hAnsiTheme="minorHAnsi"/>
                <w:color w:val="auto"/>
                <w:sz w:val="20"/>
                <w:szCs w:val="20"/>
                <w:lang w:val="sr-Cyrl-BA"/>
              </w:rPr>
            </w:pPr>
            <w:r w:rsidRPr="008144B0">
              <w:rPr>
                <w:rFonts w:asciiTheme="minorHAnsi" w:hAnsiTheme="minorHAnsi"/>
                <w:sz w:val="20"/>
                <w:szCs w:val="20"/>
                <w:lang w:val="sr-Cyrl-BA"/>
              </w:rPr>
              <w:t xml:space="preserve">Захтјев за измјену дозволе поднесен </w:t>
            </w:r>
            <w:r w:rsidRPr="008144B0">
              <w:rPr>
                <w:rFonts w:asciiTheme="minorHAnsi" w:hAnsiTheme="minorHAnsi"/>
                <w:sz w:val="20"/>
                <w:szCs w:val="20"/>
              </w:rPr>
              <w:t>08.11.2023</w:t>
            </w:r>
            <w:r w:rsidRPr="008144B0">
              <w:rPr>
                <w:rFonts w:asciiTheme="minorHAnsi" w:hAnsiTheme="minorHAnsi"/>
                <w:sz w:val="20"/>
                <w:szCs w:val="20"/>
                <w:lang w:val="sr-Cyrl-BA"/>
              </w:rPr>
              <w:t xml:space="preserve">. године     </w:t>
            </w:r>
          </w:p>
        </w:tc>
        <w:tc>
          <w:tcPr>
            <w:cnfStyle w:val="000100000000" w:firstRow="0" w:lastRow="0" w:firstColumn="0" w:lastColumn="1" w:oddVBand="0" w:evenVBand="0" w:oddHBand="0" w:evenHBand="0" w:firstRowFirstColumn="0" w:firstRowLastColumn="0" w:lastRowFirstColumn="0" w:lastRowLastColumn="0"/>
            <w:tcW w:w="2211" w:type="dxa"/>
          </w:tcPr>
          <w:p w14:paraId="33AF0FCC" w14:textId="77777777" w:rsidR="008144B0" w:rsidRPr="008144B0" w:rsidRDefault="008144B0" w:rsidP="000724C1">
            <w:pPr>
              <w:ind w:left="-84" w:right="-95"/>
              <w:jc w:val="center"/>
              <w:rPr>
                <w:rFonts w:asciiTheme="minorHAnsi" w:hAnsiTheme="minorHAnsi"/>
                <w:b w:val="0"/>
                <w:color w:val="auto"/>
                <w:sz w:val="18"/>
                <w:szCs w:val="18"/>
                <w:lang w:val="sr-Cyrl-BA"/>
              </w:rPr>
            </w:pPr>
            <w:r w:rsidRPr="008144B0">
              <w:rPr>
                <w:rFonts w:asciiTheme="minorHAnsi" w:hAnsiTheme="minorHAnsi"/>
                <w:sz w:val="18"/>
                <w:szCs w:val="18"/>
                <w:lang w:val="sr-Cyrl-BA"/>
              </w:rPr>
              <w:t xml:space="preserve">Рјешењем од </w:t>
            </w:r>
            <w:r w:rsidRPr="008144B0">
              <w:rPr>
                <w:rFonts w:asciiTheme="minorHAnsi" w:hAnsiTheme="minorHAnsi"/>
                <w:sz w:val="18"/>
                <w:szCs w:val="18"/>
              </w:rPr>
              <w:t>13.02.2024</w:t>
            </w:r>
            <w:r w:rsidRPr="008144B0">
              <w:rPr>
                <w:rFonts w:asciiTheme="minorHAnsi" w:hAnsiTheme="minorHAnsi"/>
                <w:sz w:val="18"/>
                <w:szCs w:val="18"/>
                <w:lang w:val="sr-Cyrl-BA"/>
              </w:rPr>
              <w:t xml:space="preserve">. године измијењена дозвола </w:t>
            </w:r>
          </w:p>
          <w:p w14:paraId="5DFDC3AC" w14:textId="77777777" w:rsidR="008144B0" w:rsidRPr="008144B0" w:rsidRDefault="008144B0" w:rsidP="000724C1">
            <w:pPr>
              <w:jc w:val="center"/>
              <w:rPr>
                <w:rFonts w:asciiTheme="minorHAnsi" w:hAnsiTheme="minorHAnsi"/>
                <w:b w:val="0"/>
                <w:color w:val="auto"/>
                <w:sz w:val="20"/>
                <w:szCs w:val="20"/>
                <w:lang w:val="sr-Cyrl-BA"/>
              </w:rPr>
            </w:pPr>
            <w:r w:rsidRPr="008144B0">
              <w:rPr>
                <w:rFonts w:asciiTheme="minorHAnsi" w:hAnsiTheme="minorHAnsi"/>
                <w:sz w:val="18"/>
                <w:szCs w:val="18"/>
                <w:lang w:val="sr-Cyrl-BA"/>
              </w:rPr>
              <w:t xml:space="preserve">(измјена дозволе обухватила новоизграђене производне објекте   </w:t>
            </w:r>
            <w:r w:rsidRPr="008144B0">
              <w:rPr>
                <w:rFonts w:asciiTheme="minorHAnsi" w:hAnsiTheme="minorHAnsi"/>
                <w:iCs/>
                <w:sz w:val="18"/>
                <w:szCs w:val="18"/>
                <w:lang w:val="sr-Cyrl-BA"/>
              </w:rPr>
              <w:t>МСЕ „Пандуревић 3-8</w:t>
            </w:r>
            <w:r w:rsidRPr="008144B0">
              <w:rPr>
                <w:rFonts w:asciiTheme="minorHAnsi" w:hAnsiTheme="minorHAnsi"/>
                <w:iCs/>
                <w:sz w:val="18"/>
                <w:szCs w:val="18"/>
              </w:rPr>
              <w:t>"</w:t>
            </w:r>
            <w:r w:rsidRPr="008144B0">
              <w:rPr>
                <w:rFonts w:asciiTheme="minorHAnsi" w:hAnsiTheme="minorHAnsi"/>
                <w:sz w:val="18"/>
                <w:szCs w:val="18"/>
                <w:lang w:val="sr-Cyrl-BA"/>
              </w:rPr>
              <w:t>)</w:t>
            </w:r>
          </w:p>
        </w:tc>
      </w:tr>
      <w:tr w:rsidR="008144B0" w:rsidRPr="008144B0" w14:paraId="529B87BF" w14:textId="77777777" w:rsidTr="000724C1">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659" w:type="dxa"/>
          </w:tcPr>
          <w:p w14:paraId="59F07077" w14:textId="77777777" w:rsidR="008144B0" w:rsidRPr="008144B0" w:rsidRDefault="008144B0" w:rsidP="000724C1">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3. *</w:t>
            </w:r>
          </w:p>
        </w:tc>
        <w:tc>
          <w:tcPr>
            <w:cnfStyle w:val="000010000000" w:firstRow="0" w:lastRow="0" w:firstColumn="0" w:lastColumn="0" w:oddVBand="1" w:evenVBand="0" w:oddHBand="0" w:evenHBand="0" w:firstRowFirstColumn="0" w:firstRowLastColumn="0" w:lastRowFirstColumn="0" w:lastRowLastColumn="0"/>
            <w:tcW w:w="2403" w:type="dxa"/>
          </w:tcPr>
          <w:p w14:paraId="7817649C" w14:textId="77777777" w:rsidR="008144B0" w:rsidRPr="008144B0" w:rsidRDefault="008144B0" w:rsidP="000724C1">
            <w:pPr>
              <w:jc w:val="center"/>
              <w:rPr>
                <w:rFonts w:asciiTheme="minorHAnsi" w:hAnsiTheme="minorHAnsi"/>
                <w:color w:val="auto"/>
                <w:sz w:val="20"/>
                <w:szCs w:val="20"/>
                <w:lang w:val="sr-Cyrl-BA"/>
              </w:rPr>
            </w:pPr>
            <w:r w:rsidRPr="008144B0">
              <w:rPr>
                <w:rFonts w:asciiTheme="minorHAnsi" w:hAnsiTheme="minorHAnsi"/>
                <w:sz w:val="20"/>
                <w:szCs w:val="20"/>
                <w:lang w:val="sr-Cyrl-BA"/>
              </w:rPr>
              <w:t>„Т-Солар” д.о.о. Билећа</w:t>
            </w:r>
          </w:p>
        </w:tc>
        <w:tc>
          <w:tcPr>
            <w:tcW w:w="2302" w:type="dxa"/>
          </w:tcPr>
          <w:p w14:paraId="347BBDA4"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0A2717EB" w14:textId="77777777" w:rsidR="008144B0" w:rsidRPr="008144B0" w:rsidRDefault="008144B0" w:rsidP="000724C1">
            <w:pPr>
              <w:jc w:val="center"/>
              <w:rPr>
                <w:rFonts w:asciiTheme="minorHAnsi" w:hAnsiTheme="minorHAnsi"/>
                <w:color w:val="auto"/>
                <w:sz w:val="20"/>
                <w:szCs w:val="20"/>
                <w:lang w:val="sr-Cyrl-BA"/>
              </w:rPr>
            </w:pPr>
            <w:r w:rsidRPr="008144B0">
              <w:rPr>
                <w:rFonts w:asciiTheme="minorHAnsi" w:hAnsiTheme="minorHAnsi"/>
                <w:sz w:val="20"/>
                <w:szCs w:val="20"/>
                <w:lang w:val="sr-Cyrl-BA"/>
              </w:rPr>
              <w:t xml:space="preserve">Дозвола издата </w:t>
            </w:r>
            <w:r w:rsidRPr="008144B0">
              <w:rPr>
                <w:rFonts w:asciiTheme="minorHAnsi" w:hAnsiTheme="minorHAnsi"/>
                <w:sz w:val="20"/>
                <w:szCs w:val="20"/>
                <w:lang w:val="sr-Latn-BA"/>
              </w:rPr>
              <w:t>22</w:t>
            </w:r>
            <w:r w:rsidRPr="008144B0">
              <w:rPr>
                <w:rFonts w:asciiTheme="minorHAnsi" w:hAnsiTheme="minorHAnsi"/>
                <w:sz w:val="20"/>
                <w:szCs w:val="20"/>
                <w:lang w:val="sr-Cyrl-BA"/>
              </w:rPr>
              <w:t>.0</w:t>
            </w:r>
            <w:r w:rsidRPr="008144B0">
              <w:rPr>
                <w:rFonts w:asciiTheme="minorHAnsi" w:hAnsiTheme="minorHAnsi"/>
                <w:sz w:val="20"/>
                <w:szCs w:val="20"/>
                <w:lang w:val="sr-Latn-BA"/>
              </w:rPr>
              <w:t>2</w:t>
            </w:r>
            <w:r w:rsidRPr="008144B0">
              <w:rPr>
                <w:rFonts w:asciiTheme="minorHAnsi" w:hAnsiTheme="minorHAnsi"/>
                <w:sz w:val="20"/>
                <w:szCs w:val="20"/>
                <w:lang w:val="sr-Cyrl-BA"/>
              </w:rPr>
              <w:t xml:space="preserve">.2024. на период од пет година     </w:t>
            </w:r>
          </w:p>
        </w:tc>
        <w:tc>
          <w:tcPr>
            <w:cnfStyle w:val="000100000000" w:firstRow="0" w:lastRow="0" w:firstColumn="0" w:lastColumn="1" w:oddVBand="0" w:evenVBand="0" w:oddHBand="0" w:evenHBand="0" w:firstRowFirstColumn="0" w:firstRowLastColumn="0" w:lastRowFirstColumn="0" w:lastRowLastColumn="0"/>
            <w:tcW w:w="2211" w:type="dxa"/>
          </w:tcPr>
          <w:p w14:paraId="18CD55F6" w14:textId="77777777" w:rsidR="008144B0" w:rsidRPr="008144B0" w:rsidRDefault="008144B0" w:rsidP="000724C1">
            <w:pPr>
              <w:ind w:left="-93" w:right="-106" w:firstLine="9"/>
              <w:jc w:val="center"/>
              <w:rPr>
                <w:rFonts w:asciiTheme="minorHAnsi" w:hAnsiTheme="minorHAnsi"/>
                <w:b w:val="0"/>
                <w:color w:val="auto"/>
                <w:sz w:val="18"/>
                <w:szCs w:val="18"/>
                <w:lang w:val="sr-Cyrl-BA"/>
              </w:rPr>
            </w:pPr>
            <w:r w:rsidRPr="008144B0">
              <w:rPr>
                <w:rFonts w:asciiTheme="minorHAnsi" w:hAnsiTheme="minorHAnsi"/>
                <w:sz w:val="18"/>
                <w:szCs w:val="18"/>
                <w:lang w:val="sr-Cyrl-BA"/>
              </w:rPr>
              <w:t>Дозвола издата први пут</w:t>
            </w:r>
          </w:p>
          <w:p w14:paraId="18676BB4" w14:textId="77777777" w:rsidR="008144B0" w:rsidRPr="008144B0" w:rsidRDefault="008144B0" w:rsidP="000724C1">
            <w:pPr>
              <w:jc w:val="center"/>
              <w:rPr>
                <w:rFonts w:asciiTheme="minorHAnsi" w:hAnsiTheme="minorHAnsi"/>
                <w:b w:val="0"/>
                <w:color w:val="auto"/>
                <w:sz w:val="20"/>
                <w:szCs w:val="20"/>
                <w:lang w:val="sr-Cyrl-BA"/>
              </w:rPr>
            </w:pPr>
            <w:r w:rsidRPr="008144B0" w:rsidDel="009D1977">
              <w:rPr>
                <w:rFonts w:asciiTheme="minorHAnsi" w:hAnsiTheme="minorHAnsi"/>
                <w:sz w:val="18"/>
                <w:szCs w:val="18"/>
                <w:lang w:val="sr-Cyrl-BA"/>
              </w:rPr>
              <w:t xml:space="preserve"> </w:t>
            </w:r>
            <w:r w:rsidRPr="008144B0">
              <w:rPr>
                <w:rFonts w:asciiTheme="minorHAnsi" w:hAnsiTheme="minorHAnsi"/>
                <w:sz w:val="18"/>
                <w:szCs w:val="18"/>
                <w:lang w:val="sr-Cyrl-BA"/>
              </w:rPr>
              <w:t xml:space="preserve">(дозвола обухватила производне објекте   </w:t>
            </w:r>
            <w:r w:rsidRPr="008144B0">
              <w:rPr>
                <w:rFonts w:asciiTheme="minorHAnsi" w:hAnsiTheme="minorHAnsi"/>
                <w:iCs/>
                <w:sz w:val="18"/>
                <w:szCs w:val="18"/>
                <w:lang w:val="sr-Cyrl-BA"/>
              </w:rPr>
              <w:t>МСЕ „Торине 1-10“</w:t>
            </w:r>
            <w:r w:rsidRPr="008144B0">
              <w:rPr>
                <w:rFonts w:asciiTheme="minorHAnsi" w:hAnsiTheme="minorHAnsi"/>
                <w:sz w:val="18"/>
                <w:szCs w:val="18"/>
                <w:lang w:val="sr-Cyrl-BA"/>
              </w:rPr>
              <w:t>)</w:t>
            </w:r>
          </w:p>
        </w:tc>
      </w:tr>
      <w:tr w:rsidR="008144B0" w:rsidRPr="008144B0" w14:paraId="7D80E1CA" w14:textId="77777777" w:rsidTr="000724C1">
        <w:trPr>
          <w:trHeight w:val="551"/>
        </w:trPr>
        <w:tc>
          <w:tcPr>
            <w:cnfStyle w:val="001000000000" w:firstRow="0" w:lastRow="0" w:firstColumn="1" w:lastColumn="0" w:oddVBand="0" w:evenVBand="0" w:oddHBand="0" w:evenHBand="0" w:firstRowFirstColumn="0" w:firstRowLastColumn="0" w:lastRowFirstColumn="0" w:lastRowLastColumn="0"/>
            <w:tcW w:w="659" w:type="dxa"/>
          </w:tcPr>
          <w:p w14:paraId="33B37C6F" w14:textId="77777777" w:rsidR="008144B0" w:rsidRPr="008144B0" w:rsidRDefault="008144B0" w:rsidP="000724C1">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4. *</w:t>
            </w:r>
          </w:p>
        </w:tc>
        <w:tc>
          <w:tcPr>
            <w:cnfStyle w:val="000010000000" w:firstRow="0" w:lastRow="0" w:firstColumn="0" w:lastColumn="0" w:oddVBand="1" w:evenVBand="0" w:oddHBand="0" w:evenHBand="0" w:firstRowFirstColumn="0" w:firstRowLastColumn="0" w:lastRowFirstColumn="0" w:lastRowLastColumn="0"/>
            <w:tcW w:w="2403" w:type="dxa"/>
          </w:tcPr>
          <w:p w14:paraId="07B98432"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Месна индустрија "ТУЛУМОВИЋ" д.о.о. Лакташи</w:t>
            </w:r>
          </w:p>
        </w:tc>
        <w:tc>
          <w:tcPr>
            <w:tcW w:w="2302" w:type="dxa"/>
          </w:tcPr>
          <w:p w14:paraId="73112BC8"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74C98BA4"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Дозвола издата </w:t>
            </w:r>
            <w:r w:rsidRPr="008144B0">
              <w:rPr>
                <w:rFonts w:asciiTheme="minorHAnsi" w:hAnsiTheme="minorHAnsi"/>
                <w:sz w:val="20"/>
                <w:szCs w:val="20"/>
                <w:lang w:val="sr-Latn-BA"/>
              </w:rPr>
              <w:t>21</w:t>
            </w:r>
            <w:r w:rsidRPr="008144B0">
              <w:rPr>
                <w:rFonts w:asciiTheme="minorHAnsi" w:hAnsiTheme="minorHAnsi"/>
                <w:sz w:val="20"/>
                <w:szCs w:val="20"/>
                <w:lang w:val="sr-Cyrl-BA"/>
              </w:rPr>
              <w:t>.0</w:t>
            </w:r>
            <w:r w:rsidRPr="008144B0">
              <w:rPr>
                <w:rFonts w:asciiTheme="minorHAnsi" w:hAnsiTheme="minorHAnsi"/>
                <w:sz w:val="20"/>
                <w:szCs w:val="20"/>
                <w:lang w:val="sr-Latn-BA"/>
              </w:rPr>
              <w:t>5</w:t>
            </w:r>
            <w:r w:rsidRPr="008144B0">
              <w:rPr>
                <w:rFonts w:asciiTheme="minorHAnsi" w:hAnsiTheme="minorHAnsi"/>
                <w:sz w:val="20"/>
                <w:szCs w:val="20"/>
                <w:lang w:val="sr-Cyrl-BA"/>
              </w:rPr>
              <w:t xml:space="preserve">.2024. на период од пет година </w:t>
            </w:r>
          </w:p>
        </w:tc>
        <w:tc>
          <w:tcPr>
            <w:cnfStyle w:val="000100000000" w:firstRow="0" w:lastRow="0" w:firstColumn="0" w:lastColumn="1" w:oddVBand="0" w:evenVBand="0" w:oddHBand="0" w:evenHBand="0" w:firstRowFirstColumn="0" w:firstRowLastColumn="0" w:lastRowFirstColumn="0" w:lastRowLastColumn="0"/>
            <w:tcW w:w="2211" w:type="dxa"/>
          </w:tcPr>
          <w:p w14:paraId="72FF19AC"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Дозвола издата</w:t>
            </w:r>
            <w:r w:rsidRPr="008144B0">
              <w:rPr>
                <w:rFonts w:asciiTheme="minorHAnsi" w:hAnsiTheme="minorHAnsi"/>
                <w:sz w:val="18"/>
                <w:szCs w:val="18"/>
                <w:lang w:val="sr-Latn-BA"/>
              </w:rPr>
              <w:t xml:space="preserve"> </w:t>
            </w:r>
            <w:r w:rsidRPr="008144B0">
              <w:rPr>
                <w:rFonts w:asciiTheme="minorHAnsi" w:hAnsiTheme="minorHAnsi"/>
                <w:sz w:val="18"/>
                <w:szCs w:val="18"/>
                <w:lang w:val="sr-Cyrl-BA"/>
              </w:rPr>
              <w:t>први пут</w:t>
            </w:r>
          </w:p>
          <w:p w14:paraId="3F88C881"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18"/>
                <w:szCs w:val="18"/>
                <w:lang w:val="sr-Cyrl-BA"/>
              </w:rPr>
              <w:t xml:space="preserve"> (дозвола обухватила производне објекте   </w:t>
            </w:r>
            <w:r w:rsidRPr="008144B0">
              <w:rPr>
                <w:rFonts w:asciiTheme="minorHAnsi" w:hAnsiTheme="minorHAnsi"/>
                <w:iCs/>
                <w:sz w:val="18"/>
                <w:szCs w:val="18"/>
                <w:lang w:val="sr-Cyrl-BA"/>
              </w:rPr>
              <w:t>МСЕ „Тулумовић 1 и 2“)</w:t>
            </w:r>
          </w:p>
        </w:tc>
      </w:tr>
      <w:tr w:rsidR="008144B0" w:rsidRPr="008144B0" w14:paraId="12387503"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5462F5EC" w14:textId="77777777" w:rsidR="008144B0" w:rsidRPr="008144B0" w:rsidRDefault="008144B0" w:rsidP="000724C1">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5. *</w:t>
            </w:r>
          </w:p>
        </w:tc>
        <w:tc>
          <w:tcPr>
            <w:cnfStyle w:val="000010000000" w:firstRow="0" w:lastRow="0" w:firstColumn="0" w:lastColumn="0" w:oddVBand="1" w:evenVBand="0" w:oddHBand="0" w:evenHBand="0" w:firstRowFirstColumn="0" w:firstRowLastColumn="0" w:lastRowFirstColumn="0" w:lastRowLastColumn="0"/>
            <w:tcW w:w="2403" w:type="dxa"/>
          </w:tcPr>
          <w:p w14:paraId="73813C2B"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''CАС'' д.о.о. Прибој</w:t>
            </w:r>
          </w:p>
        </w:tc>
        <w:tc>
          <w:tcPr>
            <w:tcW w:w="2302" w:type="dxa"/>
          </w:tcPr>
          <w:p w14:paraId="3FEE2ADE"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2EEF5A32"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Захтјев за измјену дозволе поднесен </w:t>
            </w:r>
            <w:r w:rsidRPr="008144B0">
              <w:rPr>
                <w:rFonts w:asciiTheme="minorHAnsi" w:hAnsiTheme="minorHAnsi"/>
                <w:sz w:val="20"/>
                <w:szCs w:val="20"/>
              </w:rPr>
              <w:t>02.04.2024</w:t>
            </w:r>
            <w:r w:rsidRPr="008144B0">
              <w:rPr>
                <w:rFonts w:asciiTheme="minorHAnsi" w:hAnsiTheme="minorHAnsi"/>
                <w:sz w:val="20"/>
                <w:szCs w:val="20"/>
                <w:lang w:val="sr-Cyrl-BA"/>
              </w:rPr>
              <w:t xml:space="preserve">. године     </w:t>
            </w:r>
          </w:p>
        </w:tc>
        <w:tc>
          <w:tcPr>
            <w:cnfStyle w:val="000100000000" w:firstRow="0" w:lastRow="0" w:firstColumn="0" w:lastColumn="1" w:oddVBand="0" w:evenVBand="0" w:oddHBand="0" w:evenHBand="0" w:firstRowFirstColumn="0" w:firstRowLastColumn="0" w:lastRowFirstColumn="0" w:lastRowLastColumn="0"/>
            <w:tcW w:w="2211" w:type="dxa"/>
          </w:tcPr>
          <w:p w14:paraId="2F63F7F2" w14:textId="77777777" w:rsidR="008144B0" w:rsidRPr="008144B0" w:rsidRDefault="008144B0" w:rsidP="000724C1">
            <w:pPr>
              <w:ind w:left="-84" w:right="-95"/>
              <w:jc w:val="center"/>
              <w:rPr>
                <w:rFonts w:asciiTheme="minorHAnsi" w:hAnsiTheme="minorHAnsi"/>
                <w:b w:val="0"/>
                <w:color w:val="auto"/>
                <w:sz w:val="18"/>
                <w:szCs w:val="18"/>
                <w:lang w:val="sr-Cyrl-BA"/>
              </w:rPr>
            </w:pPr>
            <w:r w:rsidRPr="008144B0">
              <w:rPr>
                <w:rFonts w:asciiTheme="minorHAnsi" w:hAnsiTheme="minorHAnsi"/>
                <w:sz w:val="18"/>
                <w:szCs w:val="18"/>
                <w:lang w:val="sr-Cyrl-BA"/>
              </w:rPr>
              <w:t xml:space="preserve">Рјешењем од </w:t>
            </w:r>
            <w:r w:rsidRPr="008144B0">
              <w:rPr>
                <w:rFonts w:asciiTheme="minorHAnsi" w:hAnsiTheme="minorHAnsi"/>
                <w:sz w:val="18"/>
                <w:szCs w:val="18"/>
              </w:rPr>
              <w:t>31.05.2024</w:t>
            </w:r>
            <w:r w:rsidRPr="008144B0">
              <w:rPr>
                <w:rFonts w:asciiTheme="minorHAnsi" w:hAnsiTheme="minorHAnsi"/>
                <w:sz w:val="18"/>
                <w:szCs w:val="18"/>
                <w:lang w:val="sr-Cyrl-BA"/>
              </w:rPr>
              <w:t xml:space="preserve">. године измијењена дозвола </w:t>
            </w:r>
          </w:p>
          <w:p w14:paraId="292BD934" w14:textId="77777777" w:rsidR="008144B0" w:rsidRPr="008144B0" w:rsidRDefault="008144B0" w:rsidP="000724C1">
            <w:pPr>
              <w:ind w:left="-93" w:right="-106" w:firstLine="93"/>
              <w:jc w:val="center"/>
              <w:rPr>
                <w:rFonts w:asciiTheme="minorHAnsi" w:hAnsiTheme="minorHAnsi"/>
                <w:sz w:val="20"/>
                <w:szCs w:val="20"/>
                <w:lang w:val="sr-Cyrl-BA"/>
              </w:rPr>
            </w:pPr>
            <w:r w:rsidRPr="008144B0">
              <w:rPr>
                <w:rFonts w:asciiTheme="minorHAnsi" w:hAnsiTheme="minorHAnsi"/>
                <w:sz w:val="18"/>
                <w:szCs w:val="18"/>
                <w:lang w:val="sr-Cyrl-BA"/>
              </w:rPr>
              <w:t xml:space="preserve">(измјена дозволе обухватила реконструисан и дограђен </w:t>
            </w:r>
            <w:r w:rsidRPr="008144B0">
              <w:rPr>
                <w:rFonts w:asciiTheme="minorHAnsi" w:hAnsiTheme="minorHAnsi"/>
                <w:iCs/>
                <w:sz w:val="18"/>
                <w:szCs w:val="18"/>
                <w:lang w:val="sr-Cyrl-BA"/>
              </w:rPr>
              <w:t xml:space="preserve">МХЕ </w:t>
            </w:r>
            <w:r w:rsidRPr="008144B0">
              <w:rPr>
                <w:rFonts w:asciiTheme="minorHAnsi" w:hAnsiTheme="minorHAnsi"/>
                <w:iCs/>
                <w:sz w:val="18"/>
                <w:szCs w:val="18"/>
              </w:rPr>
              <w:t>"</w:t>
            </w:r>
            <w:r w:rsidRPr="008144B0">
              <w:rPr>
                <w:rFonts w:asciiTheme="minorHAnsi" w:hAnsiTheme="minorHAnsi"/>
                <w:iCs/>
                <w:sz w:val="18"/>
                <w:szCs w:val="18"/>
                <w:lang w:val="sr-Cyrl-BA"/>
              </w:rPr>
              <w:t>Крупац</w:t>
            </w:r>
            <w:r w:rsidRPr="008144B0">
              <w:rPr>
                <w:rFonts w:asciiTheme="minorHAnsi" w:hAnsiTheme="minorHAnsi"/>
                <w:iCs/>
                <w:sz w:val="18"/>
                <w:szCs w:val="18"/>
              </w:rPr>
              <w:t xml:space="preserve">" </w:t>
            </w:r>
            <w:r w:rsidRPr="008144B0">
              <w:rPr>
                <w:rFonts w:asciiTheme="minorHAnsi" w:hAnsiTheme="minorHAnsi"/>
                <w:iCs/>
                <w:sz w:val="18"/>
                <w:szCs w:val="18"/>
                <w:lang w:val="sr-Cyrl-BA"/>
              </w:rPr>
              <w:t>и</w:t>
            </w:r>
            <w:r w:rsidRPr="008144B0">
              <w:rPr>
                <w:rFonts w:asciiTheme="minorHAnsi" w:hAnsiTheme="minorHAnsi"/>
                <w:iCs/>
                <w:sz w:val="18"/>
                <w:szCs w:val="18"/>
              </w:rPr>
              <w:t xml:space="preserve"> </w:t>
            </w:r>
            <w:r w:rsidRPr="008144B0">
              <w:rPr>
                <w:rFonts w:asciiTheme="minorHAnsi" w:hAnsiTheme="minorHAnsi"/>
                <w:iCs/>
                <w:sz w:val="18"/>
                <w:szCs w:val="18"/>
                <w:lang w:val="sr-Cyrl-BA"/>
              </w:rPr>
              <w:t xml:space="preserve">новоизграђену ФСЕ </w:t>
            </w:r>
            <w:r w:rsidRPr="008144B0">
              <w:rPr>
                <w:rFonts w:asciiTheme="minorHAnsi" w:hAnsiTheme="minorHAnsi"/>
                <w:iCs/>
                <w:sz w:val="18"/>
                <w:szCs w:val="18"/>
              </w:rPr>
              <w:t>"</w:t>
            </w:r>
            <w:r w:rsidRPr="008144B0">
              <w:rPr>
                <w:rFonts w:asciiTheme="minorHAnsi" w:hAnsiTheme="minorHAnsi"/>
                <w:iCs/>
                <w:sz w:val="18"/>
                <w:szCs w:val="18"/>
                <w:lang w:val="sr-Cyrl-BA"/>
              </w:rPr>
              <w:t>Солар Прибој 1</w:t>
            </w:r>
            <w:r w:rsidRPr="008144B0">
              <w:rPr>
                <w:rFonts w:asciiTheme="minorHAnsi" w:hAnsiTheme="minorHAnsi"/>
                <w:iCs/>
                <w:sz w:val="18"/>
                <w:szCs w:val="18"/>
              </w:rPr>
              <w:t>"</w:t>
            </w:r>
            <w:r w:rsidRPr="008144B0">
              <w:rPr>
                <w:rFonts w:asciiTheme="minorHAnsi" w:hAnsiTheme="minorHAnsi"/>
                <w:sz w:val="18"/>
                <w:szCs w:val="18"/>
                <w:lang w:val="sr-Cyrl-BA"/>
              </w:rPr>
              <w:t>)</w:t>
            </w:r>
          </w:p>
        </w:tc>
      </w:tr>
      <w:tr w:rsidR="008144B0" w:rsidRPr="008144B0" w14:paraId="1DC75098"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1AEDB4C1" w14:textId="77777777" w:rsidR="008144B0" w:rsidRPr="008144B0" w:rsidRDefault="008144B0" w:rsidP="000724C1">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6. *</w:t>
            </w:r>
          </w:p>
        </w:tc>
        <w:tc>
          <w:tcPr>
            <w:cnfStyle w:val="000010000000" w:firstRow="0" w:lastRow="0" w:firstColumn="0" w:lastColumn="0" w:oddVBand="1" w:evenVBand="0" w:oddHBand="0" w:evenHBand="0" w:firstRowFirstColumn="0" w:firstRowLastColumn="0" w:lastRowFirstColumn="0" w:lastRowLastColumn="0"/>
            <w:tcW w:w="2403" w:type="dxa"/>
          </w:tcPr>
          <w:p w14:paraId="2C3C2096"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rPr>
              <w:t>"ТatyanaEnergy" д.о.о. Љубиње</w:t>
            </w:r>
            <w:r w:rsidRPr="008144B0" w:rsidDel="0084471B">
              <w:rPr>
                <w:rFonts w:asciiTheme="minorHAnsi" w:hAnsiTheme="minorHAnsi"/>
                <w:sz w:val="20"/>
                <w:szCs w:val="20"/>
                <w:lang w:val="sr-Cyrl-BA"/>
              </w:rPr>
              <w:t xml:space="preserve"> </w:t>
            </w:r>
          </w:p>
        </w:tc>
        <w:tc>
          <w:tcPr>
            <w:tcW w:w="2302" w:type="dxa"/>
          </w:tcPr>
          <w:p w14:paraId="19BAF77B"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34B4ED1F"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Дозвола издата </w:t>
            </w:r>
            <w:r w:rsidRPr="008144B0">
              <w:rPr>
                <w:rFonts w:asciiTheme="minorHAnsi" w:hAnsiTheme="minorHAnsi"/>
                <w:sz w:val="20"/>
                <w:szCs w:val="20"/>
              </w:rPr>
              <w:t>13.06.2024</w:t>
            </w:r>
            <w:r w:rsidRPr="008144B0">
              <w:rPr>
                <w:rFonts w:asciiTheme="minorHAnsi" w:hAnsiTheme="minorHAnsi"/>
                <w:sz w:val="20"/>
                <w:szCs w:val="20"/>
                <w:lang w:val="sr-Cyrl-BA"/>
              </w:rPr>
              <w:t xml:space="preserve">. на период од пет година </w:t>
            </w:r>
          </w:p>
        </w:tc>
        <w:tc>
          <w:tcPr>
            <w:cnfStyle w:val="000100000000" w:firstRow="0" w:lastRow="0" w:firstColumn="0" w:lastColumn="1" w:oddVBand="0" w:evenVBand="0" w:oddHBand="0" w:evenHBand="0" w:firstRowFirstColumn="0" w:firstRowLastColumn="0" w:lastRowFirstColumn="0" w:lastRowLastColumn="0"/>
            <w:tcW w:w="2211" w:type="dxa"/>
          </w:tcPr>
          <w:p w14:paraId="1BF98406"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Дозвола издата</w:t>
            </w:r>
            <w:r w:rsidRPr="008144B0">
              <w:rPr>
                <w:rFonts w:asciiTheme="minorHAnsi" w:hAnsiTheme="minorHAnsi"/>
                <w:sz w:val="18"/>
                <w:szCs w:val="18"/>
                <w:lang w:val="sr-Latn-BA"/>
              </w:rPr>
              <w:t xml:space="preserve"> </w:t>
            </w:r>
            <w:r w:rsidRPr="008144B0">
              <w:rPr>
                <w:rFonts w:asciiTheme="minorHAnsi" w:hAnsiTheme="minorHAnsi"/>
                <w:sz w:val="18"/>
                <w:szCs w:val="18"/>
                <w:lang w:val="sr-Cyrl-BA"/>
              </w:rPr>
              <w:t>први пут</w:t>
            </w:r>
          </w:p>
          <w:p w14:paraId="4E4A91C7"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18"/>
                <w:szCs w:val="18"/>
                <w:lang w:val="sr-Cyrl-BA"/>
              </w:rPr>
              <w:t xml:space="preserve"> (дозвола обухватила производне објекте   </w:t>
            </w:r>
            <w:r w:rsidRPr="008144B0">
              <w:rPr>
                <w:rFonts w:asciiTheme="minorHAnsi" w:hAnsiTheme="minorHAnsi"/>
                <w:iCs/>
                <w:sz w:val="18"/>
                <w:szCs w:val="18"/>
                <w:lang w:val="sr-Cyrl-BA"/>
              </w:rPr>
              <w:t xml:space="preserve">МСЕ </w:t>
            </w:r>
            <w:r w:rsidRPr="008144B0">
              <w:rPr>
                <w:rFonts w:asciiTheme="minorHAnsi" w:hAnsiTheme="minorHAnsi"/>
                <w:iCs/>
                <w:sz w:val="18"/>
                <w:szCs w:val="18"/>
              </w:rPr>
              <w:t xml:space="preserve">"Татјана 1-4" </w:t>
            </w:r>
            <w:r w:rsidRPr="008144B0">
              <w:rPr>
                <w:rFonts w:asciiTheme="minorHAnsi" w:hAnsiTheme="minorHAnsi"/>
                <w:iCs/>
                <w:sz w:val="18"/>
                <w:szCs w:val="18"/>
                <w:lang w:val="sr-Cyrl-BA"/>
              </w:rPr>
              <w:t>и</w:t>
            </w:r>
            <w:r w:rsidRPr="008144B0">
              <w:rPr>
                <w:rFonts w:asciiTheme="minorHAnsi" w:hAnsiTheme="minorHAnsi"/>
                <w:iCs/>
                <w:sz w:val="18"/>
                <w:szCs w:val="18"/>
              </w:rPr>
              <w:t xml:space="preserve"> </w:t>
            </w:r>
            <w:r w:rsidRPr="008144B0">
              <w:rPr>
                <w:rFonts w:asciiTheme="minorHAnsi" w:hAnsiTheme="minorHAnsi"/>
                <w:iCs/>
                <w:sz w:val="18"/>
                <w:szCs w:val="18"/>
                <w:lang w:val="sr-Cyrl-BA"/>
              </w:rPr>
              <w:t xml:space="preserve">МСЕ </w:t>
            </w:r>
            <w:r w:rsidRPr="008144B0">
              <w:rPr>
                <w:rFonts w:asciiTheme="minorHAnsi" w:hAnsiTheme="minorHAnsi"/>
                <w:iCs/>
                <w:sz w:val="18"/>
                <w:szCs w:val="18"/>
              </w:rPr>
              <w:t>"</w:t>
            </w:r>
            <w:r w:rsidRPr="008144B0">
              <w:rPr>
                <w:rFonts w:asciiTheme="minorHAnsi" w:hAnsiTheme="minorHAnsi"/>
                <w:iCs/>
                <w:sz w:val="18"/>
                <w:szCs w:val="18"/>
                <w:lang w:val="sr-Cyrl-BA"/>
              </w:rPr>
              <w:t>Хум</w:t>
            </w:r>
            <w:r w:rsidRPr="008144B0">
              <w:rPr>
                <w:rFonts w:asciiTheme="minorHAnsi" w:hAnsiTheme="minorHAnsi"/>
                <w:iCs/>
                <w:sz w:val="18"/>
                <w:szCs w:val="18"/>
              </w:rPr>
              <w:t xml:space="preserve"> </w:t>
            </w:r>
            <w:r w:rsidRPr="008144B0">
              <w:rPr>
                <w:rFonts w:asciiTheme="minorHAnsi" w:hAnsiTheme="minorHAnsi"/>
                <w:iCs/>
                <w:sz w:val="18"/>
                <w:szCs w:val="18"/>
                <w:lang w:val="sr-Cyrl-BA"/>
              </w:rPr>
              <w:t>1-3</w:t>
            </w:r>
            <w:r w:rsidRPr="008144B0">
              <w:rPr>
                <w:rFonts w:asciiTheme="minorHAnsi" w:hAnsiTheme="minorHAnsi"/>
                <w:iCs/>
                <w:sz w:val="18"/>
                <w:szCs w:val="18"/>
              </w:rPr>
              <w:t>"</w:t>
            </w:r>
            <w:r w:rsidRPr="008144B0">
              <w:rPr>
                <w:rFonts w:asciiTheme="minorHAnsi" w:hAnsiTheme="minorHAnsi"/>
                <w:iCs/>
                <w:sz w:val="18"/>
                <w:szCs w:val="18"/>
                <w:lang w:val="sr-Cyrl-BA"/>
              </w:rPr>
              <w:t>)</w:t>
            </w:r>
          </w:p>
        </w:tc>
      </w:tr>
      <w:tr w:rsidR="008144B0" w:rsidRPr="008144B0" w14:paraId="16954B82"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026B8DC5" w14:textId="77777777" w:rsidR="008144B0" w:rsidRPr="008144B0" w:rsidRDefault="008144B0" w:rsidP="000724C1">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7. *</w:t>
            </w:r>
          </w:p>
        </w:tc>
        <w:tc>
          <w:tcPr>
            <w:cnfStyle w:val="000010000000" w:firstRow="0" w:lastRow="0" w:firstColumn="0" w:lastColumn="0" w:oddVBand="1" w:evenVBand="0" w:oddHBand="0" w:evenHBand="0" w:firstRowFirstColumn="0" w:firstRowLastColumn="0" w:lastRowFirstColumn="0" w:lastRowLastColumn="0"/>
            <w:tcW w:w="2403" w:type="dxa"/>
          </w:tcPr>
          <w:p w14:paraId="732A7B08"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rPr>
              <w:t>"ЕРС" мале хидроелектране д.о.о. Фоча</w:t>
            </w:r>
          </w:p>
        </w:tc>
        <w:tc>
          <w:tcPr>
            <w:tcW w:w="2302" w:type="dxa"/>
          </w:tcPr>
          <w:p w14:paraId="3FBED227"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1690F079"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Дозвола издата </w:t>
            </w:r>
            <w:r w:rsidRPr="008144B0">
              <w:rPr>
                <w:rFonts w:asciiTheme="minorHAnsi" w:hAnsiTheme="minorHAnsi"/>
                <w:sz w:val="20"/>
                <w:szCs w:val="20"/>
              </w:rPr>
              <w:t>11.07.2024</w:t>
            </w:r>
            <w:r w:rsidRPr="008144B0">
              <w:rPr>
                <w:rFonts w:asciiTheme="minorHAnsi" w:hAnsiTheme="minorHAnsi"/>
                <w:sz w:val="20"/>
                <w:szCs w:val="20"/>
                <w:lang w:val="sr-Cyrl-BA"/>
              </w:rPr>
              <w:t>. на период од 10 година</w:t>
            </w:r>
          </w:p>
        </w:tc>
        <w:tc>
          <w:tcPr>
            <w:cnfStyle w:val="000100000000" w:firstRow="0" w:lastRow="0" w:firstColumn="0" w:lastColumn="1" w:oddVBand="0" w:evenVBand="0" w:oddHBand="0" w:evenHBand="0" w:firstRowFirstColumn="0" w:firstRowLastColumn="0" w:lastRowFirstColumn="0" w:lastRowLastColumn="0"/>
            <w:tcW w:w="2211" w:type="dxa"/>
          </w:tcPr>
          <w:p w14:paraId="5165FE50"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Продужење дозволе</w:t>
            </w:r>
          </w:p>
          <w:p w14:paraId="50DA3148" w14:textId="77777777" w:rsidR="008144B0" w:rsidRPr="008144B0" w:rsidRDefault="008144B0" w:rsidP="000724C1">
            <w:pPr>
              <w:jc w:val="center"/>
              <w:rPr>
                <w:rFonts w:asciiTheme="minorHAnsi" w:hAnsiTheme="minorHAnsi"/>
                <w:iCs/>
                <w:sz w:val="18"/>
                <w:szCs w:val="18"/>
                <w:lang w:val="sr-Cyrl-BA"/>
              </w:rPr>
            </w:pPr>
            <w:r w:rsidRPr="008144B0">
              <w:rPr>
                <w:rFonts w:asciiTheme="minorHAnsi" w:hAnsiTheme="minorHAnsi"/>
                <w:sz w:val="18"/>
                <w:szCs w:val="18"/>
                <w:lang w:val="sr-Cyrl-BA"/>
              </w:rPr>
              <w:t xml:space="preserve">(дозвола обухватила производни објекти </w:t>
            </w:r>
            <w:r w:rsidRPr="008144B0">
              <w:rPr>
                <w:rFonts w:asciiTheme="minorHAnsi" w:hAnsiTheme="minorHAnsi"/>
                <w:iCs/>
                <w:sz w:val="18"/>
                <w:szCs w:val="18"/>
                <w:lang w:val="sr-Cyrl-BA"/>
              </w:rPr>
              <w:t>МХЕ „</w:t>
            </w:r>
            <w:r w:rsidRPr="008144B0">
              <w:rPr>
                <w:rFonts w:asciiTheme="minorHAnsi" w:hAnsiTheme="minorHAnsi"/>
                <w:iCs/>
                <w:sz w:val="18"/>
                <w:szCs w:val="18"/>
              </w:rPr>
              <w:t>Сућеска Р-С-1</w:t>
            </w:r>
            <w:r w:rsidRPr="008144B0">
              <w:rPr>
                <w:rFonts w:asciiTheme="minorHAnsi" w:hAnsiTheme="minorHAnsi"/>
                <w:iCs/>
                <w:sz w:val="18"/>
                <w:szCs w:val="18"/>
                <w:lang w:val="sr-Cyrl-BA"/>
              </w:rPr>
              <w:t>“ и</w:t>
            </w:r>
          </w:p>
          <w:p w14:paraId="5DA17869" w14:textId="77777777" w:rsidR="008144B0" w:rsidRPr="008144B0" w:rsidRDefault="008144B0" w:rsidP="000724C1">
            <w:pPr>
              <w:ind w:left="-93" w:firstLine="93"/>
              <w:jc w:val="center"/>
              <w:rPr>
                <w:rFonts w:asciiTheme="minorHAnsi" w:hAnsiTheme="minorHAnsi"/>
                <w:sz w:val="20"/>
                <w:szCs w:val="20"/>
                <w:lang w:val="sr-Cyrl-BA"/>
              </w:rPr>
            </w:pPr>
            <w:r w:rsidRPr="008144B0">
              <w:rPr>
                <w:rFonts w:asciiTheme="minorHAnsi" w:hAnsiTheme="minorHAnsi"/>
                <w:iCs/>
                <w:sz w:val="18"/>
                <w:szCs w:val="18"/>
                <w:lang w:val="sr-Cyrl-BA"/>
              </w:rPr>
              <w:t>МХЕ „</w:t>
            </w:r>
            <w:r w:rsidRPr="008144B0">
              <w:rPr>
                <w:rFonts w:asciiTheme="minorHAnsi" w:hAnsiTheme="minorHAnsi"/>
                <w:iCs/>
                <w:sz w:val="18"/>
                <w:szCs w:val="18"/>
              </w:rPr>
              <w:t>Сућеска Р-С-</w:t>
            </w:r>
            <w:r w:rsidRPr="008144B0">
              <w:rPr>
                <w:rFonts w:asciiTheme="minorHAnsi" w:hAnsiTheme="minorHAnsi"/>
                <w:iCs/>
                <w:sz w:val="18"/>
                <w:szCs w:val="18"/>
                <w:lang w:val="sr-Cyrl-BA"/>
              </w:rPr>
              <w:t>2“)</w:t>
            </w:r>
          </w:p>
        </w:tc>
      </w:tr>
      <w:tr w:rsidR="008144B0" w:rsidRPr="008144B0" w14:paraId="48A53F29"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787E7B43" w14:textId="77777777" w:rsidR="008144B0" w:rsidRPr="008144B0" w:rsidRDefault="008144B0" w:rsidP="000724C1">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 xml:space="preserve">8. </w:t>
            </w:r>
          </w:p>
        </w:tc>
        <w:tc>
          <w:tcPr>
            <w:cnfStyle w:val="000010000000" w:firstRow="0" w:lastRow="0" w:firstColumn="0" w:lastColumn="0" w:oddVBand="1" w:evenVBand="0" w:oddHBand="0" w:evenHBand="0" w:firstRowFirstColumn="0" w:firstRowLastColumn="0" w:lastRowFirstColumn="0" w:lastRowLastColumn="0"/>
            <w:tcW w:w="2403" w:type="dxa"/>
          </w:tcPr>
          <w:p w14:paraId="274BACA8" w14:textId="77777777" w:rsidR="008144B0" w:rsidRPr="008144B0" w:rsidRDefault="008144B0" w:rsidP="000724C1">
            <w:pPr>
              <w:jc w:val="center"/>
              <w:rPr>
                <w:rFonts w:asciiTheme="minorHAnsi" w:hAnsiTheme="minorHAnsi"/>
                <w:sz w:val="20"/>
                <w:szCs w:val="20"/>
              </w:rPr>
            </w:pPr>
            <w:r w:rsidRPr="008144B0">
              <w:rPr>
                <w:rFonts w:asciiTheme="minorHAnsi" w:hAnsiTheme="minorHAnsi"/>
                <w:sz w:val="20"/>
                <w:szCs w:val="20"/>
              </w:rPr>
              <w:t>Energy Financing Team СЕ Билећа</w:t>
            </w:r>
          </w:p>
          <w:p w14:paraId="1D2B717D"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rPr>
              <w:t>д.o.o. Билећа</w:t>
            </w:r>
            <w:r w:rsidRPr="008144B0" w:rsidDel="0084471B">
              <w:rPr>
                <w:rFonts w:asciiTheme="minorHAnsi" w:hAnsiTheme="minorHAnsi"/>
                <w:sz w:val="20"/>
                <w:szCs w:val="20"/>
                <w:lang w:val="sr-Cyrl-BA"/>
              </w:rPr>
              <w:t xml:space="preserve"> </w:t>
            </w:r>
          </w:p>
        </w:tc>
        <w:tc>
          <w:tcPr>
            <w:tcW w:w="2302" w:type="dxa"/>
          </w:tcPr>
          <w:p w14:paraId="26AD94B0"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6C2DFA54"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Дозвола издата </w:t>
            </w:r>
            <w:r w:rsidRPr="008144B0">
              <w:rPr>
                <w:rFonts w:asciiTheme="minorHAnsi" w:hAnsiTheme="minorHAnsi"/>
                <w:sz w:val="20"/>
                <w:szCs w:val="20"/>
              </w:rPr>
              <w:t>29.08.2024</w:t>
            </w:r>
            <w:r w:rsidRPr="008144B0">
              <w:rPr>
                <w:rFonts w:asciiTheme="minorHAnsi" w:hAnsiTheme="minorHAnsi"/>
                <w:sz w:val="20"/>
                <w:szCs w:val="20"/>
                <w:lang w:val="sr-Cyrl-BA"/>
              </w:rPr>
              <w:t xml:space="preserve">. на период од пет година </w:t>
            </w:r>
          </w:p>
        </w:tc>
        <w:tc>
          <w:tcPr>
            <w:cnfStyle w:val="000100000000" w:firstRow="0" w:lastRow="0" w:firstColumn="0" w:lastColumn="1" w:oddVBand="0" w:evenVBand="0" w:oddHBand="0" w:evenHBand="0" w:firstRowFirstColumn="0" w:firstRowLastColumn="0" w:lastRowFirstColumn="0" w:lastRowLastColumn="0"/>
            <w:tcW w:w="2211" w:type="dxa"/>
          </w:tcPr>
          <w:p w14:paraId="3AE952EA"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Дозвола издата</w:t>
            </w:r>
            <w:r w:rsidRPr="008144B0">
              <w:rPr>
                <w:rFonts w:asciiTheme="minorHAnsi" w:hAnsiTheme="minorHAnsi"/>
                <w:sz w:val="18"/>
                <w:szCs w:val="18"/>
                <w:lang w:val="sr-Latn-BA"/>
              </w:rPr>
              <w:t xml:space="preserve"> </w:t>
            </w:r>
            <w:r w:rsidRPr="008144B0">
              <w:rPr>
                <w:rFonts w:asciiTheme="minorHAnsi" w:hAnsiTheme="minorHAnsi"/>
                <w:sz w:val="18"/>
                <w:szCs w:val="18"/>
                <w:lang w:val="sr-Cyrl-BA"/>
              </w:rPr>
              <w:t>први пут</w:t>
            </w:r>
          </w:p>
          <w:p w14:paraId="241EB227" w14:textId="77777777" w:rsidR="008144B0" w:rsidRPr="008144B0" w:rsidRDefault="008144B0" w:rsidP="000724C1">
            <w:pPr>
              <w:ind w:left="-84" w:right="-95"/>
              <w:jc w:val="center"/>
              <w:rPr>
                <w:rFonts w:asciiTheme="minorHAnsi" w:hAnsiTheme="minorHAnsi"/>
                <w:sz w:val="20"/>
                <w:szCs w:val="20"/>
                <w:lang w:val="sr-Cyrl-BA"/>
              </w:rPr>
            </w:pPr>
            <w:r w:rsidRPr="008144B0">
              <w:rPr>
                <w:rFonts w:asciiTheme="minorHAnsi" w:hAnsiTheme="minorHAnsi"/>
                <w:sz w:val="18"/>
                <w:szCs w:val="18"/>
                <w:lang w:val="sr-Cyrl-BA"/>
              </w:rPr>
              <w:t xml:space="preserve"> (дозвола обухватила производни објекат   ФН</w:t>
            </w:r>
            <w:r w:rsidRPr="008144B0">
              <w:rPr>
                <w:rFonts w:asciiTheme="minorHAnsi" w:hAnsiTheme="minorHAnsi"/>
                <w:iCs/>
                <w:sz w:val="18"/>
                <w:szCs w:val="18"/>
                <w:lang w:val="sr-Cyrl-BA"/>
              </w:rPr>
              <w:t xml:space="preserve">Е </w:t>
            </w:r>
            <w:r w:rsidRPr="008144B0">
              <w:rPr>
                <w:rFonts w:asciiTheme="minorHAnsi" w:hAnsiTheme="minorHAnsi"/>
                <w:iCs/>
                <w:sz w:val="18"/>
                <w:szCs w:val="18"/>
              </w:rPr>
              <w:t>"</w:t>
            </w:r>
            <w:r w:rsidRPr="008144B0">
              <w:rPr>
                <w:rFonts w:asciiTheme="minorHAnsi" w:hAnsiTheme="minorHAnsi"/>
                <w:iCs/>
                <w:sz w:val="18"/>
                <w:szCs w:val="18"/>
                <w:lang w:val="sr-Cyrl-BA"/>
              </w:rPr>
              <w:t>Билећа</w:t>
            </w:r>
            <w:r w:rsidRPr="008144B0">
              <w:rPr>
                <w:rFonts w:asciiTheme="minorHAnsi" w:hAnsiTheme="minorHAnsi"/>
                <w:iCs/>
                <w:sz w:val="18"/>
                <w:szCs w:val="18"/>
              </w:rPr>
              <w:t>"</w:t>
            </w:r>
            <w:r w:rsidRPr="008144B0">
              <w:rPr>
                <w:rFonts w:asciiTheme="minorHAnsi" w:hAnsiTheme="minorHAnsi"/>
                <w:iCs/>
                <w:sz w:val="18"/>
                <w:szCs w:val="18"/>
                <w:lang w:val="sr-Cyrl-BA"/>
              </w:rPr>
              <w:t>)</w:t>
            </w:r>
          </w:p>
        </w:tc>
      </w:tr>
      <w:tr w:rsidR="008144B0" w:rsidRPr="008144B0" w14:paraId="4752482D"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0674DC31" w14:textId="77777777" w:rsidR="008144B0" w:rsidRPr="008144B0" w:rsidRDefault="008144B0" w:rsidP="000724C1">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 xml:space="preserve">9. </w:t>
            </w:r>
          </w:p>
        </w:tc>
        <w:tc>
          <w:tcPr>
            <w:cnfStyle w:val="000010000000" w:firstRow="0" w:lastRow="0" w:firstColumn="0" w:lastColumn="0" w:oddVBand="1" w:evenVBand="0" w:oddHBand="0" w:evenHBand="0" w:firstRowFirstColumn="0" w:firstRowLastColumn="0" w:lastRowFirstColumn="0" w:lastRowLastColumn="0"/>
            <w:tcW w:w="2403" w:type="dxa"/>
          </w:tcPr>
          <w:p w14:paraId="4C30048A"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rPr>
              <w:t>"DELASO" д.о.о. Теслић</w:t>
            </w:r>
          </w:p>
        </w:tc>
        <w:tc>
          <w:tcPr>
            <w:tcW w:w="2302" w:type="dxa"/>
          </w:tcPr>
          <w:p w14:paraId="692AF992"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30B55545"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22</w:t>
            </w:r>
            <w:r w:rsidRPr="008144B0">
              <w:rPr>
                <w:rFonts w:asciiTheme="minorHAnsi" w:hAnsiTheme="minorHAnsi"/>
                <w:sz w:val="20"/>
                <w:szCs w:val="20"/>
              </w:rPr>
              <w:t>.09.2024</w:t>
            </w:r>
            <w:r w:rsidRPr="008144B0">
              <w:rPr>
                <w:rFonts w:asciiTheme="minorHAnsi" w:hAnsiTheme="minorHAnsi"/>
                <w:sz w:val="20"/>
                <w:szCs w:val="20"/>
                <w:lang w:val="sr-Cyrl-BA"/>
              </w:rPr>
              <w:t>. на период од пет година</w:t>
            </w:r>
          </w:p>
        </w:tc>
        <w:tc>
          <w:tcPr>
            <w:cnfStyle w:val="000100000000" w:firstRow="0" w:lastRow="0" w:firstColumn="0" w:lastColumn="1" w:oddVBand="0" w:evenVBand="0" w:oddHBand="0" w:evenHBand="0" w:firstRowFirstColumn="0" w:firstRowLastColumn="0" w:lastRowFirstColumn="0" w:lastRowLastColumn="0"/>
            <w:tcW w:w="2211" w:type="dxa"/>
          </w:tcPr>
          <w:p w14:paraId="3794FBE1"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Продужење дозволе</w:t>
            </w:r>
          </w:p>
          <w:p w14:paraId="698FA8F9"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18"/>
                <w:szCs w:val="18"/>
                <w:lang w:val="sr-Cyrl-BA"/>
              </w:rPr>
              <w:t xml:space="preserve">(дозвола обухватила производни објекат </w:t>
            </w:r>
            <w:r w:rsidRPr="008144B0">
              <w:rPr>
                <w:rFonts w:asciiTheme="minorHAnsi" w:hAnsiTheme="minorHAnsi"/>
                <w:iCs/>
                <w:sz w:val="18"/>
                <w:szCs w:val="18"/>
                <w:lang w:val="sr-Cyrl-BA"/>
              </w:rPr>
              <w:t>МХЕ „</w:t>
            </w:r>
            <w:r w:rsidRPr="008144B0">
              <w:rPr>
                <w:rFonts w:asciiTheme="minorHAnsi" w:hAnsiTheme="minorHAnsi"/>
                <w:iCs/>
                <w:sz w:val="18"/>
                <w:szCs w:val="18"/>
              </w:rPr>
              <w:t>Хотовље</w:t>
            </w:r>
            <w:r w:rsidRPr="008144B0">
              <w:rPr>
                <w:rFonts w:asciiTheme="minorHAnsi" w:hAnsiTheme="minorHAnsi"/>
                <w:iCs/>
                <w:sz w:val="18"/>
                <w:szCs w:val="18"/>
                <w:lang w:val="sr-Cyrl-BA"/>
              </w:rPr>
              <w:t>“)</w:t>
            </w:r>
          </w:p>
        </w:tc>
      </w:tr>
      <w:tr w:rsidR="008144B0" w:rsidRPr="008144B0" w14:paraId="0114FF31"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3AA7B985" w14:textId="77777777" w:rsidR="008144B0" w:rsidRPr="008144B0" w:rsidRDefault="008144B0" w:rsidP="000724C1">
            <w:pPr>
              <w:jc w:val="center"/>
              <w:rPr>
                <w:rFonts w:asciiTheme="minorHAnsi" w:hAnsiTheme="minorHAnsi" w:cs="Calibri"/>
                <w:sz w:val="20"/>
                <w:szCs w:val="20"/>
                <w:lang w:val="sr-Cyrl-BA"/>
              </w:rPr>
            </w:pPr>
            <w:r w:rsidRPr="008144B0">
              <w:rPr>
                <w:rFonts w:asciiTheme="minorHAnsi" w:hAnsiTheme="minorHAnsi" w:cs="Calibri"/>
                <w:sz w:val="20"/>
                <w:szCs w:val="20"/>
                <w:lang w:val="sr-Cyrl-BA"/>
              </w:rPr>
              <w:lastRenderedPageBreak/>
              <w:t>10. *</w:t>
            </w:r>
          </w:p>
        </w:tc>
        <w:tc>
          <w:tcPr>
            <w:cnfStyle w:val="000010000000" w:firstRow="0" w:lastRow="0" w:firstColumn="0" w:lastColumn="0" w:oddVBand="1" w:evenVBand="0" w:oddHBand="0" w:evenHBand="0" w:firstRowFirstColumn="0" w:firstRowLastColumn="0" w:lastRowFirstColumn="0" w:lastRowLastColumn="0"/>
            <w:tcW w:w="2403" w:type="dxa"/>
          </w:tcPr>
          <w:p w14:paraId="4F84EE9E"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"ТatyanaEnergy" д.о.о. Љубиње</w:t>
            </w:r>
          </w:p>
        </w:tc>
        <w:tc>
          <w:tcPr>
            <w:tcW w:w="2302" w:type="dxa"/>
          </w:tcPr>
          <w:p w14:paraId="39C3124B"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0BA19A7F"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Захтјев за измјену дозволе поднесен </w:t>
            </w:r>
            <w:r w:rsidRPr="008144B0">
              <w:rPr>
                <w:rFonts w:asciiTheme="minorHAnsi" w:hAnsiTheme="minorHAnsi"/>
                <w:sz w:val="20"/>
                <w:szCs w:val="20"/>
              </w:rPr>
              <w:t>26.09.2024</w:t>
            </w:r>
            <w:r w:rsidRPr="008144B0">
              <w:rPr>
                <w:rFonts w:asciiTheme="minorHAnsi" w:hAnsiTheme="minorHAnsi"/>
                <w:sz w:val="20"/>
                <w:szCs w:val="20"/>
                <w:lang w:val="sr-Cyrl-BA"/>
              </w:rPr>
              <w:t xml:space="preserve">. године     </w:t>
            </w:r>
          </w:p>
        </w:tc>
        <w:tc>
          <w:tcPr>
            <w:cnfStyle w:val="000100000000" w:firstRow="0" w:lastRow="0" w:firstColumn="0" w:lastColumn="1" w:oddVBand="0" w:evenVBand="0" w:oddHBand="0" w:evenHBand="0" w:firstRowFirstColumn="0" w:firstRowLastColumn="0" w:lastRowFirstColumn="0" w:lastRowLastColumn="0"/>
            <w:tcW w:w="2211" w:type="dxa"/>
          </w:tcPr>
          <w:p w14:paraId="51B0A60B" w14:textId="77777777" w:rsidR="008144B0" w:rsidRPr="008144B0" w:rsidRDefault="008144B0" w:rsidP="000724C1">
            <w:pPr>
              <w:ind w:left="-84" w:right="-95"/>
              <w:jc w:val="center"/>
              <w:rPr>
                <w:rFonts w:asciiTheme="minorHAnsi" w:hAnsiTheme="minorHAnsi"/>
                <w:b w:val="0"/>
                <w:color w:val="auto"/>
                <w:sz w:val="18"/>
                <w:szCs w:val="18"/>
                <w:lang w:val="sr-Cyrl-BA"/>
              </w:rPr>
            </w:pPr>
            <w:r w:rsidRPr="008144B0">
              <w:rPr>
                <w:rFonts w:asciiTheme="minorHAnsi" w:hAnsiTheme="minorHAnsi"/>
                <w:sz w:val="18"/>
                <w:szCs w:val="18"/>
                <w:lang w:val="sr-Cyrl-BA"/>
              </w:rPr>
              <w:t xml:space="preserve">Рјешењем од </w:t>
            </w:r>
            <w:r w:rsidRPr="008144B0">
              <w:rPr>
                <w:rFonts w:asciiTheme="minorHAnsi" w:hAnsiTheme="minorHAnsi"/>
                <w:sz w:val="18"/>
                <w:szCs w:val="18"/>
              </w:rPr>
              <w:t>24.10.2024</w:t>
            </w:r>
            <w:r w:rsidRPr="008144B0">
              <w:rPr>
                <w:rFonts w:asciiTheme="minorHAnsi" w:hAnsiTheme="minorHAnsi"/>
                <w:sz w:val="18"/>
                <w:szCs w:val="18"/>
                <w:lang w:val="sr-Cyrl-BA"/>
              </w:rPr>
              <w:t xml:space="preserve">. године измијењена дозвола </w:t>
            </w:r>
          </w:p>
          <w:p w14:paraId="00DEDEC6"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18"/>
                <w:szCs w:val="18"/>
                <w:lang w:val="sr-Cyrl-BA"/>
              </w:rPr>
              <w:t xml:space="preserve">(измјена дозволе обухватила новоизграђене производне објекте </w:t>
            </w:r>
            <w:r w:rsidRPr="008144B0">
              <w:rPr>
                <w:rFonts w:asciiTheme="minorHAnsi" w:hAnsiTheme="minorHAnsi"/>
                <w:iCs/>
                <w:sz w:val="18"/>
                <w:szCs w:val="18"/>
                <w:lang w:val="sr-Cyrl-BA"/>
              </w:rPr>
              <w:t xml:space="preserve">МСЕ „Хум 4“ и МСЕ </w:t>
            </w:r>
            <w:r w:rsidRPr="008144B0">
              <w:rPr>
                <w:rFonts w:asciiTheme="minorHAnsi" w:hAnsiTheme="minorHAnsi"/>
                <w:iCs/>
                <w:sz w:val="18"/>
                <w:szCs w:val="18"/>
              </w:rPr>
              <w:t>"</w:t>
            </w:r>
            <w:r w:rsidRPr="008144B0">
              <w:rPr>
                <w:rFonts w:asciiTheme="minorHAnsi" w:hAnsiTheme="minorHAnsi"/>
                <w:iCs/>
                <w:sz w:val="18"/>
                <w:szCs w:val="18"/>
                <w:lang w:val="sr-Cyrl-BA"/>
              </w:rPr>
              <w:t>Врт</w:t>
            </w:r>
            <w:r w:rsidRPr="008144B0">
              <w:rPr>
                <w:rFonts w:asciiTheme="minorHAnsi" w:hAnsiTheme="minorHAnsi"/>
                <w:iCs/>
                <w:sz w:val="18"/>
                <w:szCs w:val="18"/>
              </w:rPr>
              <w:t xml:space="preserve"> </w:t>
            </w:r>
            <w:r w:rsidRPr="008144B0">
              <w:rPr>
                <w:rFonts w:asciiTheme="minorHAnsi" w:hAnsiTheme="minorHAnsi"/>
                <w:iCs/>
                <w:sz w:val="18"/>
                <w:szCs w:val="18"/>
                <w:lang w:val="sr-Cyrl-BA"/>
              </w:rPr>
              <w:t>1,2,3,6</w:t>
            </w:r>
            <w:r w:rsidRPr="008144B0">
              <w:rPr>
                <w:rFonts w:asciiTheme="minorHAnsi" w:hAnsiTheme="minorHAnsi"/>
                <w:iCs/>
                <w:sz w:val="18"/>
                <w:szCs w:val="18"/>
              </w:rPr>
              <w:t>"</w:t>
            </w:r>
            <w:r w:rsidRPr="008144B0">
              <w:rPr>
                <w:rFonts w:asciiTheme="minorHAnsi" w:hAnsiTheme="minorHAnsi"/>
                <w:sz w:val="18"/>
                <w:szCs w:val="18"/>
                <w:lang w:val="sr-Cyrl-BA"/>
              </w:rPr>
              <w:t>)</w:t>
            </w:r>
          </w:p>
        </w:tc>
      </w:tr>
      <w:tr w:rsidR="008144B0" w:rsidRPr="008144B0" w14:paraId="69AE7E36"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1D8EA331" w14:textId="77777777" w:rsidR="008144B0" w:rsidRPr="008144B0" w:rsidRDefault="008144B0" w:rsidP="000724C1">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11. *</w:t>
            </w:r>
          </w:p>
        </w:tc>
        <w:tc>
          <w:tcPr>
            <w:cnfStyle w:val="000010000000" w:firstRow="0" w:lastRow="0" w:firstColumn="0" w:lastColumn="0" w:oddVBand="1" w:evenVBand="0" w:oddHBand="0" w:evenHBand="0" w:firstRowFirstColumn="0" w:firstRowLastColumn="0" w:lastRowFirstColumn="0" w:lastRowLastColumn="0"/>
            <w:tcW w:w="2403" w:type="dxa"/>
          </w:tcPr>
          <w:p w14:paraId="04174A1C"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"СТАНИШИЋ" д.о.о. Пале</w:t>
            </w:r>
          </w:p>
        </w:tc>
        <w:tc>
          <w:tcPr>
            <w:tcW w:w="2302" w:type="dxa"/>
          </w:tcPr>
          <w:p w14:paraId="0C82BAF3"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0E4AC2E7"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Захтјев за измјену дозволе поднесен </w:t>
            </w:r>
            <w:r w:rsidRPr="008144B0">
              <w:rPr>
                <w:rFonts w:asciiTheme="minorHAnsi" w:hAnsiTheme="minorHAnsi"/>
                <w:sz w:val="20"/>
                <w:szCs w:val="20"/>
              </w:rPr>
              <w:t>26.07.2024</w:t>
            </w:r>
            <w:r w:rsidRPr="008144B0">
              <w:rPr>
                <w:rFonts w:asciiTheme="minorHAnsi" w:hAnsiTheme="minorHAnsi"/>
                <w:sz w:val="20"/>
                <w:szCs w:val="20"/>
                <w:lang w:val="sr-Cyrl-BA"/>
              </w:rPr>
              <w:t xml:space="preserve">. године     </w:t>
            </w:r>
          </w:p>
        </w:tc>
        <w:tc>
          <w:tcPr>
            <w:cnfStyle w:val="000100000000" w:firstRow="0" w:lastRow="0" w:firstColumn="0" w:lastColumn="1" w:oddVBand="0" w:evenVBand="0" w:oddHBand="0" w:evenHBand="0" w:firstRowFirstColumn="0" w:firstRowLastColumn="0" w:lastRowFirstColumn="0" w:lastRowLastColumn="0"/>
            <w:tcW w:w="2211" w:type="dxa"/>
          </w:tcPr>
          <w:p w14:paraId="6523BFBE" w14:textId="77777777" w:rsidR="008144B0" w:rsidRPr="008144B0" w:rsidRDefault="008144B0" w:rsidP="000724C1">
            <w:pPr>
              <w:ind w:left="-84" w:right="-95"/>
              <w:jc w:val="center"/>
              <w:rPr>
                <w:rFonts w:asciiTheme="minorHAnsi" w:hAnsiTheme="minorHAnsi"/>
                <w:b w:val="0"/>
                <w:color w:val="auto"/>
                <w:sz w:val="18"/>
                <w:szCs w:val="18"/>
                <w:lang w:val="sr-Cyrl-BA"/>
              </w:rPr>
            </w:pPr>
            <w:r w:rsidRPr="008144B0">
              <w:rPr>
                <w:rFonts w:asciiTheme="minorHAnsi" w:hAnsiTheme="minorHAnsi"/>
                <w:sz w:val="18"/>
                <w:szCs w:val="18"/>
                <w:lang w:val="sr-Cyrl-BA"/>
              </w:rPr>
              <w:t xml:space="preserve">Рјешењем од </w:t>
            </w:r>
            <w:r w:rsidRPr="008144B0">
              <w:rPr>
                <w:rFonts w:asciiTheme="minorHAnsi" w:hAnsiTheme="minorHAnsi"/>
                <w:sz w:val="18"/>
                <w:szCs w:val="18"/>
              </w:rPr>
              <w:t>24.10.2024</w:t>
            </w:r>
            <w:r w:rsidRPr="008144B0">
              <w:rPr>
                <w:rFonts w:asciiTheme="minorHAnsi" w:hAnsiTheme="minorHAnsi"/>
                <w:sz w:val="18"/>
                <w:szCs w:val="18"/>
                <w:lang w:val="sr-Cyrl-BA"/>
              </w:rPr>
              <w:t xml:space="preserve">. године измијењена дозвола </w:t>
            </w:r>
          </w:p>
          <w:p w14:paraId="277FB77A"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18"/>
                <w:szCs w:val="18"/>
                <w:lang w:val="sr-Cyrl-BA"/>
              </w:rPr>
              <w:t>(измјена дозволе обухватила новоизграђене производне објекте ФН</w:t>
            </w:r>
            <w:r w:rsidRPr="008144B0">
              <w:rPr>
                <w:rFonts w:asciiTheme="minorHAnsi" w:hAnsiTheme="minorHAnsi"/>
                <w:iCs/>
                <w:sz w:val="18"/>
                <w:szCs w:val="18"/>
                <w:lang w:val="sr-Cyrl-BA"/>
              </w:rPr>
              <w:t>Е „Романија 1-6</w:t>
            </w:r>
            <w:r w:rsidRPr="008144B0">
              <w:rPr>
                <w:rFonts w:asciiTheme="minorHAnsi" w:hAnsiTheme="minorHAnsi"/>
                <w:iCs/>
                <w:sz w:val="18"/>
                <w:szCs w:val="18"/>
              </w:rPr>
              <w:t>"</w:t>
            </w:r>
            <w:r w:rsidRPr="008144B0">
              <w:rPr>
                <w:rFonts w:asciiTheme="minorHAnsi" w:hAnsiTheme="minorHAnsi"/>
                <w:sz w:val="18"/>
                <w:szCs w:val="18"/>
                <w:lang w:val="sr-Cyrl-BA"/>
              </w:rPr>
              <w:t>)</w:t>
            </w:r>
          </w:p>
        </w:tc>
      </w:tr>
      <w:tr w:rsidR="008144B0" w:rsidRPr="008144B0" w14:paraId="5185934F"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662CD4FA" w14:textId="77777777" w:rsidR="008144B0" w:rsidRPr="008144B0" w:rsidRDefault="008144B0" w:rsidP="000724C1">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12. *</w:t>
            </w:r>
          </w:p>
        </w:tc>
        <w:tc>
          <w:tcPr>
            <w:cnfStyle w:val="000010000000" w:firstRow="0" w:lastRow="0" w:firstColumn="0" w:lastColumn="0" w:oddVBand="1" w:evenVBand="0" w:oddHBand="0" w:evenHBand="0" w:firstRowFirstColumn="0" w:firstRowLastColumn="0" w:lastRowFirstColumn="0" w:lastRowLastColumn="0"/>
            <w:tcW w:w="2403" w:type="dxa"/>
          </w:tcPr>
          <w:p w14:paraId="60F36238"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rPr>
              <w:t xml:space="preserve">"COMP-ASTOR" Ракани д.о.о. </w:t>
            </w:r>
            <w:r w:rsidRPr="008144B0">
              <w:rPr>
                <w:rFonts w:asciiTheme="minorHAnsi" w:hAnsiTheme="minorHAnsi"/>
                <w:sz w:val="20"/>
                <w:szCs w:val="20"/>
                <w:lang w:val="sr-Cyrl-BA"/>
              </w:rPr>
              <w:t>Нови Град</w:t>
            </w:r>
            <w:r w:rsidRPr="008144B0" w:rsidDel="0084471B">
              <w:rPr>
                <w:rFonts w:asciiTheme="minorHAnsi" w:hAnsiTheme="minorHAnsi"/>
                <w:sz w:val="20"/>
                <w:szCs w:val="20"/>
                <w:lang w:val="sr-Cyrl-BA"/>
              </w:rPr>
              <w:t xml:space="preserve"> </w:t>
            </w:r>
          </w:p>
        </w:tc>
        <w:tc>
          <w:tcPr>
            <w:tcW w:w="2302" w:type="dxa"/>
          </w:tcPr>
          <w:p w14:paraId="740BF1A8"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0942A8C7"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Дозвола издата </w:t>
            </w:r>
            <w:r w:rsidRPr="008144B0">
              <w:rPr>
                <w:rFonts w:asciiTheme="minorHAnsi" w:hAnsiTheme="minorHAnsi"/>
                <w:sz w:val="20"/>
                <w:szCs w:val="20"/>
              </w:rPr>
              <w:t>07.11.2024</w:t>
            </w:r>
            <w:r w:rsidRPr="008144B0">
              <w:rPr>
                <w:rFonts w:asciiTheme="minorHAnsi" w:hAnsiTheme="minorHAnsi"/>
                <w:sz w:val="20"/>
                <w:szCs w:val="20"/>
                <w:lang w:val="sr-Cyrl-BA"/>
              </w:rPr>
              <w:t xml:space="preserve">. на период од пет година </w:t>
            </w:r>
          </w:p>
        </w:tc>
        <w:tc>
          <w:tcPr>
            <w:cnfStyle w:val="000100000000" w:firstRow="0" w:lastRow="0" w:firstColumn="0" w:lastColumn="1" w:oddVBand="0" w:evenVBand="0" w:oddHBand="0" w:evenHBand="0" w:firstRowFirstColumn="0" w:firstRowLastColumn="0" w:lastRowFirstColumn="0" w:lastRowLastColumn="0"/>
            <w:tcW w:w="2211" w:type="dxa"/>
          </w:tcPr>
          <w:p w14:paraId="5D519FC0"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Дозвола издата</w:t>
            </w:r>
            <w:r w:rsidRPr="008144B0">
              <w:rPr>
                <w:rFonts w:asciiTheme="minorHAnsi" w:hAnsiTheme="minorHAnsi"/>
                <w:sz w:val="18"/>
                <w:szCs w:val="18"/>
                <w:lang w:val="sr-Latn-BA"/>
              </w:rPr>
              <w:t xml:space="preserve"> </w:t>
            </w:r>
            <w:r w:rsidRPr="008144B0">
              <w:rPr>
                <w:rFonts w:asciiTheme="minorHAnsi" w:hAnsiTheme="minorHAnsi"/>
                <w:sz w:val="18"/>
                <w:szCs w:val="18"/>
                <w:lang w:val="sr-Cyrl-BA"/>
              </w:rPr>
              <w:t>први пут</w:t>
            </w:r>
          </w:p>
          <w:p w14:paraId="1F6A7134"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18"/>
                <w:szCs w:val="18"/>
                <w:lang w:val="sr-Cyrl-BA"/>
              </w:rPr>
              <w:t xml:space="preserve"> (дозвола обухватила производне објекте   </w:t>
            </w:r>
            <w:r w:rsidRPr="008144B0">
              <w:rPr>
                <w:rFonts w:asciiTheme="minorHAnsi" w:hAnsiTheme="minorHAnsi"/>
                <w:iCs/>
                <w:sz w:val="18"/>
                <w:szCs w:val="18"/>
                <w:lang w:val="sr-Cyrl-BA"/>
              </w:rPr>
              <w:t xml:space="preserve">МСЕ </w:t>
            </w:r>
            <w:r w:rsidRPr="008144B0">
              <w:rPr>
                <w:rFonts w:asciiTheme="minorHAnsi" w:hAnsiTheme="minorHAnsi"/>
                <w:iCs/>
                <w:sz w:val="18"/>
                <w:szCs w:val="18"/>
              </w:rPr>
              <w:t>50 kW "МСЕ COMP ASTOR 50 kW"</w:t>
            </w:r>
            <w:r w:rsidRPr="008144B0">
              <w:rPr>
                <w:rFonts w:asciiTheme="minorHAnsi" w:hAnsiTheme="minorHAnsi"/>
                <w:iCs/>
                <w:sz w:val="18"/>
                <w:szCs w:val="18"/>
                <w:lang w:val="sr-Cyrl-BA"/>
              </w:rPr>
              <w:t xml:space="preserve">, МСЕ </w:t>
            </w:r>
            <w:r w:rsidRPr="008144B0">
              <w:rPr>
                <w:rFonts w:asciiTheme="minorHAnsi" w:hAnsiTheme="minorHAnsi"/>
                <w:iCs/>
                <w:sz w:val="18"/>
                <w:szCs w:val="18"/>
              </w:rPr>
              <w:t>"COMP ASTOR 2 50 kW"</w:t>
            </w:r>
            <w:r w:rsidRPr="008144B0">
              <w:rPr>
                <w:rFonts w:asciiTheme="minorHAnsi" w:hAnsiTheme="minorHAnsi"/>
                <w:iCs/>
                <w:sz w:val="18"/>
                <w:szCs w:val="18"/>
                <w:lang w:val="sr-Cyrl-BA"/>
              </w:rPr>
              <w:t xml:space="preserve">, МСЕ </w:t>
            </w:r>
            <w:r w:rsidRPr="008144B0">
              <w:rPr>
                <w:rFonts w:asciiTheme="minorHAnsi" w:hAnsiTheme="minorHAnsi"/>
                <w:iCs/>
                <w:sz w:val="18"/>
                <w:szCs w:val="18"/>
              </w:rPr>
              <w:t>"COMP ASTOR 3</w:t>
            </w:r>
            <w:r w:rsidRPr="008144B0">
              <w:rPr>
                <w:rFonts w:asciiTheme="minorHAnsi" w:hAnsiTheme="minorHAnsi"/>
                <w:iCs/>
                <w:sz w:val="18"/>
                <w:szCs w:val="18"/>
                <w:lang w:val="sr-Cyrl-BA"/>
              </w:rPr>
              <w:t>-7</w:t>
            </w:r>
            <w:r w:rsidRPr="008144B0">
              <w:rPr>
                <w:rFonts w:asciiTheme="minorHAnsi" w:hAnsiTheme="minorHAnsi"/>
                <w:iCs/>
                <w:sz w:val="18"/>
                <w:szCs w:val="18"/>
              </w:rPr>
              <w:t>"</w:t>
            </w:r>
            <w:r w:rsidRPr="008144B0">
              <w:rPr>
                <w:rFonts w:asciiTheme="minorHAnsi" w:hAnsiTheme="minorHAnsi"/>
                <w:iCs/>
                <w:sz w:val="18"/>
                <w:szCs w:val="18"/>
                <w:lang w:val="sr-Cyrl-BA"/>
              </w:rPr>
              <w:t>)</w:t>
            </w:r>
          </w:p>
        </w:tc>
      </w:tr>
      <w:tr w:rsidR="008144B0" w:rsidRPr="008144B0" w14:paraId="4CC6C0FB" w14:textId="77777777" w:rsidTr="000724C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659" w:type="dxa"/>
          </w:tcPr>
          <w:p w14:paraId="0C71191D" w14:textId="77777777" w:rsidR="008144B0" w:rsidRPr="008144B0" w:rsidRDefault="008144B0" w:rsidP="000724C1">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13. *</w:t>
            </w:r>
          </w:p>
        </w:tc>
        <w:tc>
          <w:tcPr>
            <w:cnfStyle w:val="000010000000" w:firstRow="0" w:lastRow="0" w:firstColumn="0" w:lastColumn="0" w:oddVBand="1" w:evenVBand="0" w:oddHBand="0" w:evenHBand="0" w:firstRowFirstColumn="0" w:firstRowLastColumn="0" w:lastRowFirstColumn="0" w:lastRowLastColumn="0"/>
            <w:tcW w:w="2403" w:type="dxa"/>
          </w:tcPr>
          <w:p w14:paraId="69DD3816"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rPr>
              <w:t>"ЕХЕ" д.о.о. Бања Лука</w:t>
            </w:r>
          </w:p>
        </w:tc>
        <w:tc>
          <w:tcPr>
            <w:tcW w:w="2302" w:type="dxa"/>
          </w:tcPr>
          <w:p w14:paraId="66BD99ED"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12C7158E"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30</w:t>
            </w:r>
            <w:r w:rsidRPr="008144B0">
              <w:rPr>
                <w:rFonts w:asciiTheme="minorHAnsi" w:hAnsiTheme="minorHAnsi"/>
                <w:sz w:val="20"/>
                <w:szCs w:val="20"/>
              </w:rPr>
              <w:t>.11.2024</w:t>
            </w:r>
            <w:r w:rsidRPr="008144B0">
              <w:rPr>
                <w:rFonts w:asciiTheme="minorHAnsi" w:hAnsiTheme="minorHAnsi"/>
                <w:sz w:val="20"/>
                <w:szCs w:val="20"/>
                <w:lang w:val="sr-Cyrl-BA"/>
              </w:rPr>
              <w:t>. на период до 22.01.2028. године</w:t>
            </w:r>
          </w:p>
        </w:tc>
        <w:tc>
          <w:tcPr>
            <w:cnfStyle w:val="000100000000" w:firstRow="0" w:lastRow="0" w:firstColumn="0" w:lastColumn="1" w:oddVBand="0" w:evenVBand="0" w:oddHBand="0" w:evenHBand="0" w:firstRowFirstColumn="0" w:firstRowLastColumn="0" w:lastRowFirstColumn="0" w:lastRowLastColumn="0"/>
            <w:tcW w:w="2211" w:type="dxa"/>
          </w:tcPr>
          <w:p w14:paraId="7A92B71C"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Продужење дозволе</w:t>
            </w:r>
          </w:p>
          <w:p w14:paraId="698794CC" w14:textId="77777777" w:rsidR="008144B0" w:rsidRPr="008144B0" w:rsidRDefault="008144B0" w:rsidP="000724C1">
            <w:pPr>
              <w:jc w:val="center"/>
              <w:rPr>
                <w:rFonts w:asciiTheme="minorHAnsi" w:hAnsiTheme="minorHAnsi"/>
                <w:iCs/>
                <w:sz w:val="18"/>
                <w:szCs w:val="18"/>
                <w:lang w:val="sr-Cyrl-BA"/>
              </w:rPr>
            </w:pPr>
            <w:r w:rsidRPr="008144B0">
              <w:rPr>
                <w:rFonts w:asciiTheme="minorHAnsi" w:hAnsiTheme="minorHAnsi"/>
                <w:sz w:val="18"/>
                <w:szCs w:val="18"/>
                <w:lang w:val="sr-Cyrl-BA"/>
              </w:rPr>
              <w:t xml:space="preserve">(дозвола обухватила производне објекте </w:t>
            </w:r>
            <w:r w:rsidRPr="008144B0">
              <w:rPr>
                <w:rFonts w:asciiTheme="minorHAnsi" w:hAnsiTheme="minorHAnsi"/>
                <w:iCs/>
                <w:sz w:val="18"/>
                <w:szCs w:val="18"/>
                <w:lang w:val="sr-Cyrl-BA"/>
              </w:rPr>
              <w:t>МХЕ „</w:t>
            </w:r>
            <w:r w:rsidRPr="008144B0">
              <w:rPr>
                <w:rFonts w:asciiTheme="minorHAnsi" w:hAnsiTheme="minorHAnsi"/>
                <w:iCs/>
                <w:sz w:val="18"/>
                <w:szCs w:val="18"/>
              </w:rPr>
              <w:t>Новаковићи</w:t>
            </w:r>
            <w:r w:rsidRPr="008144B0">
              <w:rPr>
                <w:rFonts w:asciiTheme="minorHAnsi" w:hAnsiTheme="minorHAnsi"/>
                <w:iCs/>
                <w:sz w:val="18"/>
                <w:szCs w:val="18"/>
                <w:lang w:val="sr-Cyrl-BA"/>
              </w:rPr>
              <w:t>“, МХЕ „</w:t>
            </w:r>
            <w:r w:rsidRPr="008144B0">
              <w:rPr>
                <w:rFonts w:asciiTheme="minorHAnsi" w:hAnsiTheme="minorHAnsi"/>
                <w:iCs/>
                <w:sz w:val="18"/>
                <w:szCs w:val="18"/>
              </w:rPr>
              <w:t>Запеће</w:t>
            </w:r>
            <w:r w:rsidRPr="008144B0">
              <w:rPr>
                <w:rFonts w:asciiTheme="minorHAnsi" w:hAnsiTheme="minorHAnsi"/>
                <w:iCs/>
                <w:sz w:val="18"/>
                <w:szCs w:val="18"/>
                <w:lang w:val="sr-Cyrl-BA"/>
              </w:rPr>
              <w:t>“  и</w:t>
            </w:r>
          </w:p>
          <w:p w14:paraId="1164380B" w14:textId="77777777" w:rsidR="008144B0" w:rsidRPr="008144B0" w:rsidRDefault="008144B0" w:rsidP="000724C1">
            <w:pPr>
              <w:ind w:left="-84" w:right="-95"/>
              <w:jc w:val="center"/>
              <w:rPr>
                <w:rFonts w:asciiTheme="minorHAnsi" w:hAnsiTheme="minorHAnsi"/>
                <w:sz w:val="20"/>
                <w:szCs w:val="20"/>
                <w:lang w:val="sr-Cyrl-BA"/>
              </w:rPr>
            </w:pPr>
            <w:r w:rsidRPr="008144B0">
              <w:rPr>
                <w:rFonts w:asciiTheme="minorHAnsi" w:hAnsiTheme="minorHAnsi"/>
                <w:iCs/>
                <w:sz w:val="18"/>
                <w:szCs w:val="18"/>
                <w:lang w:val="sr-Cyrl-BA"/>
              </w:rPr>
              <w:t>МХЕ „</w:t>
            </w:r>
            <w:r w:rsidRPr="008144B0">
              <w:rPr>
                <w:rFonts w:asciiTheme="minorHAnsi" w:hAnsiTheme="minorHAnsi"/>
                <w:iCs/>
                <w:sz w:val="18"/>
                <w:szCs w:val="18"/>
              </w:rPr>
              <w:t>Медна</w:t>
            </w:r>
            <w:r w:rsidRPr="008144B0">
              <w:rPr>
                <w:rFonts w:asciiTheme="minorHAnsi" w:hAnsiTheme="minorHAnsi"/>
                <w:iCs/>
                <w:sz w:val="18"/>
                <w:szCs w:val="18"/>
                <w:lang w:val="sr-Cyrl-BA"/>
              </w:rPr>
              <w:t>“)</w:t>
            </w:r>
          </w:p>
        </w:tc>
      </w:tr>
      <w:tr w:rsidR="008144B0" w:rsidRPr="008144B0" w14:paraId="462DE66A"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7FE645DB" w14:textId="77777777" w:rsidR="008144B0" w:rsidRPr="008144B0" w:rsidRDefault="008144B0" w:rsidP="000724C1">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14. *</w:t>
            </w:r>
          </w:p>
        </w:tc>
        <w:tc>
          <w:tcPr>
            <w:cnfStyle w:val="000010000000" w:firstRow="0" w:lastRow="0" w:firstColumn="0" w:lastColumn="0" w:oddVBand="1" w:evenVBand="0" w:oddHBand="0" w:evenHBand="0" w:firstRowFirstColumn="0" w:firstRowLastColumn="0" w:lastRowFirstColumn="0" w:lastRowLastColumn="0"/>
            <w:tcW w:w="2403" w:type="dxa"/>
          </w:tcPr>
          <w:p w14:paraId="4012D93F"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"NOVAKOVIĆ ENERGO-TRADE" д.о.о Модрича</w:t>
            </w:r>
          </w:p>
        </w:tc>
        <w:tc>
          <w:tcPr>
            <w:tcW w:w="2302" w:type="dxa"/>
          </w:tcPr>
          <w:p w14:paraId="2E2514F0"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5FA106DD"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Захтјев за издавање дозволе поднесен </w:t>
            </w:r>
            <w:r w:rsidRPr="008144B0">
              <w:rPr>
                <w:rFonts w:asciiTheme="minorHAnsi" w:hAnsiTheme="minorHAnsi"/>
                <w:sz w:val="20"/>
                <w:szCs w:val="20"/>
              </w:rPr>
              <w:t>05.12.202</w:t>
            </w:r>
            <w:r w:rsidRPr="008144B0">
              <w:rPr>
                <w:rFonts w:asciiTheme="minorHAnsi" w:hAnsiTheme="minorHAnsi"/>
                <w:sz w:val="20"/>
                <w:szCs w:val="20"/>
                <w:lang w:val="sr-Cyrl-BA"/>
              </w:rPr>
              <w:t xml:space="preserve">4. године     </w:t>
            </w:r>
          </w:p>
        </w:tc>
        <w:tc>
          <w:tcPr>
            <w:cnfStyle w:val="000100000000" w:firstRow="0" w:lastRow="0" w:firstColumn="0" w:lastColumn="1" w:oddVBand="0" w:evenVBand="0" w:oddHBand="0" w:evenHBand="0" w:firstRowFirstColumn="0" w:firstRowLastColumn="0" w:lastRowFirstColumn="0" w:lastRowLastColumn="0"/>
            <w:tcW w:w="2211" w:type="dxa"/>
          </w:tcPr>
          <w:p w14:paraId="3F9137A8" w14:textId="77777777" w:rsidR="008144B0" w:rsidRPr="008144B0" w:rsidRDefault="008144B0" w:rsidP="000724C1">
            <w:pPr>
              <w:ind w:left="-84" w:right="-95"/>
              <w:jc w:val="center"/>
              <w:rPr>
                <w:rFonts w:asciiTheme="minorHAnsi" w:hAnsiTheme="minorHAnsi"/>
                <w:b w:val="0"/>
                <w:color w:val="auto"/>
                <w:sz w:val="18"/>
                <w:szCs w:val="18"/>
                <w:lang w:val="sr-Cyrl-BA"/>
              </w:rPr>
            </w:pPr>
            <w:r w:rsidRPr="008144B0">
              <w:rPr>
                <w:rFonts w:asciiTheme="minorHAnsi" w:hAnsiTheme="minorHAnsi"/>
                <w:sz w:val="18"/>
                <w:szCs w:val="18"/>
                <w:lang w:val="sr-Cyrl-BA"/>
              </w:rPr>
              <w:t>Поступак завршен почетком 2025. године</w:t>
            </w:r>
          </w:p>
          <w:p w14:paraId="41110D09"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18"/>
                <w:szCs w:val="18"/>
                <w:lang w:val="sr-Cyrl-BA"/>
              </w:rPr>
              <w:t xml:space="preserve">(дозвола обухватила производне објекте   </w:t>
            </w:r>
            <w:r w:rsidRPr="008144B0">
              <w:rPr>
                <w:rFonts w:asciiTheme="minorHAnsi" w:hAnsiTheme="minorHAnsi"/>
                <w:iCs/>
                <w:sz w:val="18"/>
                <w:szCs w:val="18"/>
                <w:lang w:val="sr-Cyrl-BA"/>
              </w:rPr>
              <w:t>МСЕ „Новаковић 1-15“</w:t>
            </w:r>
            <w:r w:rsidRPr="008144B0">
              <w:rPr>
                <w:rFonts w:asciiTheme="minorHAnsi" w:hAnsiTheme="minorHAnsi"/>
                <w:sz w:val="18"/>
                <w:szCs w:val="18"/>
                <w:lang w:val="sr-Cyrl-BA"/>
              </w:rPr>
              <w:t>)</w:t>
            </w:r>
          </w:p>
        </w:tc>
      </w:tr>
      <w:tr w:rsidR="008144B0" w:rsidRPr="008144B0" w14:paraId="0E4BA967"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69ED49AC" w14:textId="77777777" w:rsidR="008144B0" w:rsidRPr="008144B0" w:rsidRDefault="008144B0" w:rsidP="000724C1">
            <w:pPr>
              <w:jc w:val="center"/>
              <w:rPr>
                <w:rFonts w:asciiTheme="minorHAnsi" w:hAnsiTheme="minorHAnsi" w:cs="Calibri"/>
                <w:sz w:val="20"/>
                <w:szCs w:val="20"/>
                <w:lang w:val="sr-Cyrl-BA"/>
              </w:rPr>
            </w:pPr>
            <w:r w:rsidRPr="008144B0">
              <w:rPr>
                <w:rFonts w:asciiTheme="minorHAnsi" w:hAnsiTheme="minorHAnsi" w:cs="Calibri"/>
                <w:sz w:val="20"/>
                <w:szCs w:val="20"/>
                <w:lang w:val="bs-Latn-BA"/>
              </w:rPr>
              <w:t>15.</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14:paraId="4F302B2B"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rPr>
              <w:t>Д.О.О " ТЕСЛА" Модрича</w:t>
            </w:r>
          </w:p>
        </w:tc>
        <w:tc>
          <w:tcPr>
            <w:tcW w:w="2302" w:type="dxa"/>
          </w:tcPr>
          <w:p w14:paraId="05F4E8BE"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1F916584"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06.12.2024. на период од пет година</w:t>
            </w:r>
          </w:p>
        </w:tc>
        <w:tc>
          <w:tcPr>
            <w:cnfStyle w:val="000100000000" w:firstRow="0" w:lastRow="0" w:firstColumn="0" w:lastColumn="1" w:oddVBand="0" w:evenVBand="0" w:oddHBand="0" w:evenHBand="0" w:firstRowFirstColumn="0" w:firstRowLastColumn="0" w:lastRowFirstColumn="0" w:lastRowLastColumn="0"/>
            <w:tcW w:w="2211" w:type="dxa"/>
          </w:tcPr>
          <w:p w14:paraId="27F03E0A"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Дозвола издата</w:t>
            </w:r>
            <w:r w:rsidRPr="008144B0">
              <w:rPr>
                <w:rFonts w:asciiTheme="minorHAnsi" w:hAnsiTheme="minorHAnsi"/>
                <w:sz w:val="18"/>
                <w:szCs w:val="18"/>
                <w:lang w:val="sr-Latn-BA"/>
              </w:rPr>
              <w:t xml:space="preserve"> </w:t>
            </w:r>
            <w:r w:rsidRPr="008144B0">
              <w:rPr>
                <w:rFonts w:asciiTheme="minorHAnsi" w:hAnsiTheme="minorHAnsi"/>
                <w:sz w:val="18"/>
                <w:szCs w:val="18"/>
                <w:lang w:val="sr-Cyrl-BA"/>
              </w:rPr>
              <w:t>први пут</w:t>
            </w:r>
          </w:p>
          <w:p w14:paraId="4688CB3E" w14:textId="77777777" w:rsidR="008144B0" w:rsidRPr="008144B0" w:rsidRDefault="008144B0" w:rsidP="000724C1">
            <w:pPr>
              <w:ind w:left="-84" w:right="-95"/>
              <w:jc w:val="center"/>
              <w:rPr>
                <w:rFonts w:asciiTheme="minorHAnsi" w:hAnsiTheme="minorHAnsi"/>
                <w:sz w:val="18"/>
                <w:szCs w:val="18"/>
                <w:lang w:val="sr-Cyrl-BA"/>
              </w:rPr>
            </w:pPr>
            <w:r w:rsidRPr="008144B0" w:rsidDel="00ED5F2E">
              <w:rPr>
                <w:rFonts w:asciiTheme="minorHAnsi" w:hAnsiTheme="minorHAnsi"/>
                <w:sz w:val="18"/>
                <w:szCs w:val="18"/>
                <w:lang w:val="sr-Cyrl-BA"/>
              </w:rPr>
              <w:t xml:space="preserve"> </w:t>
            </w:r>
            <w:r w:rsidRPr="008144B0">
              <w:rPr>
                <w:rFonts w:asciiTheme="minorHAnsi" w:hAnsiTheme="minorHAnsi"/>
                <w:sz w:val="18"/>
                <w:szCs w:val="18"/>
                <w:lang w:val="sr-Cyrl-BA"/>
              </w:rPr>
              <w:t xml:space="preserve">(дозвола обухватила производне објекте </w:t>
            </w:r>
          </w:p>
          <w:p w14:paraId="08E9D98D" w14:textId="77777777" w:rsidR="008144B0" w:rsidRPr="008144B0" w:rsidRDefault="008144B0" w:rsidP="000724C1">
            <w:pPr>
              <w:ind w:left="-84" w:right="-95"/>
              <w:jc w:val="center"/>
              <w:rPr>
                <w:rFonts w:asciiTheme="minorHAnsi" w:hAnsiTheme="minorHAnsi"/>
                <w:sz w:val="20"/>
                <w:szCs w:val="20"/>
                <w:lang w:val="sr-Cyrl-BA"/>
              </w:rPr>
            </w:pPr>
            <w:r w:rsidRPr="008144B0">
              <w:rPr>
                <w:rFonts w:asciiTheme="minorHAnsi" w:hAnsiTheme="minorHAnsi"/>
                <w:iCs/>
                <w:sz w:val="18"/>
                <w:szCs w:val="18"/>
                <w:lang w:val="sr-Cyrl-BA"/>
              </w:rPr>
              <w:t>МСЕ "Тесла 1,2,3,4,5,7,8,9,10,11,12" и МСЕ „Батковићи 3,4,8 и 9“)</w:t>
            </w:r>
          </w:p>
        </w:tc>
      </w:tr>
      <w:tr w:rsidR="008144B0" w:rsidRPr="008144B0" w14:paraId="260DEC29"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07AE8A38"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16.</w:t>
            </w:r>
          </w:p>
        </w:tc>
        <w:tc>
          <w:tcPr>
            <w:cnfStyle w:val="000010000000" w:firstRow="0" w:lastRow="0" w:firstColumn="0" w:lastColumn="0" w:oddVBand="1" w:evenVBand="0" w:oddHBand="0" w:evenHBand="0" w:firstRowFirstColumn="0" w:firstRowLastColumn="0" w:lastRowFirstColumn="0" w:lastRowLastColumn="0"/>
            <w:tcW w:w="2403" w:type="dxa"/>
          </w:tcPr>
          <w:p w14:paraId="4DF949DB" w14:textId="77777777" w:rsidR="008144B0" w:rsidRPr="008144B0" w:rsidRDefault="008144B0" w:rsidP="000724C1">
            <w:pPr>
              <w:jc w:val="center"/>
              <w:rPr>
                <w:rFonts w:asciiTheme="minorHAnsi" w:hAnsiTheme="minorHAnsi"/>
                <w:sz w:val="20"/>
                <w:szCs w:val="20"/>
              </w:rPr>
            </w:pPr>
            <w:r w:rsidRPr="008144B0">
              <w:rPr>
                <w:rFonts w:asciiTheme="minorHAnsi" w:hAnsiTheme="minorHAnsi"/>
                <w:sz w:val="20"/>
                <w:szCs w:val="20"/>
              </w:rPr>
              <w:t>"RDT SWISSLION" д.о.о. Требиње</w:t>
            </w:r>
          </w:p>
        </w:tc>
        <w:tc>
          <w:tcPr>
            <w:tcW w:w="2302" w:type="dxa"/>
          </w:tcPr>
          <w:p w14:paraId="6F932348"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7ABD815B"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06.12.2024. на период од пет година</w:t>
            </w:r>
          </w:p>
        </w:tc>
        <w:tc>
          <w:tcPr>
            <w:cnfStyle w:val="000100000000" w:firstRow="0" w:lastRow="0" w:firstColumn="0" w:lastColumn="1" w:oddVBand="0" w:evenVBand="0" w:oddHBand="0" w:evenHBand="0" w:firstRowFirstColumn="0" w:firstRowLastColumn="0" w:lastRowFirstColumn="0" w:lastRowLastColumn="0"/>
            <w:tcW w:w="2211" w:type="dxa"/>
          </w:tcPr>
          <w:p w14:paraId="5318782B"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Дозвола издата</w:t>
            </w:r>
            <w:r w:rsidRPr="008144B0">
              <w:rPr>
                <w:rFonts w:asciiTheme="minorHAnsi" w:hAnsiTheme="minorHAnsi"/>
                <w:sz w:val="18"/>
                <w:szCs w:val="18"/>
                <w:lang w:val="sr-Latn-BA"/>
              </w:rPr>
              <w:t xml:space="preserve"> </w:t>
            </w:r>
            <w:r w:rsidRPr="008144B0">
              <w:rPr>
                <w:rFonts w:asciiTheme="minorHAnsi" w:hAnsiTheme="minorHAnsi"/>
                <w:sz w:val="18"/>
                <w:szCs w:val="18"/>
                <w:lang w:val="sr-Cyrl-BA"/>
              </w:rPr>
              <w:t>први пут овом лицу</w:t>
            </w:r>
          </w:p>
          <w:p w14:paraId="6CC6EA0D" w14:textId="77777777" w:rsidR="008144B0" w:rsidRPr="008144B0" w:rsidRDefault="008144B0" w:rsidP="000724C1">
            <w:pPr>
              <w:jc w:val="center"/>
              <w:rPr>
                <w:rFonts w:asciiTheme="minorHAnsi" w:hAnsiTheme="minorHAnsi"/>
                <w:sz w:val="20"/>
                <w:szCs w:val="20"/>
                <w:lang w:val="sr-Cyrl-BA"/>
              </w:rPr>
            </w:pPr>
            <w:r w:rsidRPr="008144B0" w:rsidDel="005F4D4E">
              <w:rPr>
                <w:rFonts w:asciiTheme="minorHAnsi" w:hAnsiTheme="minorHAnsi"/>
                <w:sz w:val="18"/>
                <w:szCs w:val="18"/>
                <w:lang w:val="sr-Cyrl-BA"/>
              </w:rPr>
              <w:t xml:space="preserve"> </w:t>
            </w:r>
            <w:r w:rsidRPr="008144B0">
              <w:rPr>
                <w:rFonts w:asciiTheme="minorHAnsi" w:hAnsiTheme="minorHAnsi"/>
                <w:sz w:val="18"/>
                <w:szCs w:val="18"/>
                <w:lang w:val="sr-Cyrl-BA"/>
              </w:rPr>
              <w:t xml:space="preserve">(дозвола обухватила производни објекат </w:t>
            </w:r>
            <w:r w:rsidRPr="008144B0">
              <w:rPr>
                <w:rFonts w:asciiTheme="minorHAnsi" w:hAnsiTheme="minorHAnsi"/>
                <w:iCs/>
                <w:sz w:val="18"/>
                <w:szCs w:val="18"/>
                <w:lang w:val="sr-Cyrl-BA"/>
              </w:rPr>
              <w:t>ФСЕ "SWISS SUN-1")</w:t>
            </w:r>
          </w:p>
        </w:tc>
      </w:tr>
      <w:tr w:rsidR="008144B0" w:rsidRPr="008144B0" w14:paraId="07F67629"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7F29A90C"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17.</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14:paraId="7C472E7C" w14:textId="77777777" w:rsidR="008144B0" w:rsidRPr="008144B0" w:rsidRDefault="008144B0" w:rsidP="000724C1">
            <w:pPr>
              <w:jc w:val="center"/>
              <w:rPr>
                <w:rFonts w:asciiTheme="minorHAnsi" w:hAnsiTheme="minorHAnsi"/>
                <w:sz w:val="20"/>
                <w:szCs w:val="20"/>
              </w:rPr>
            </w:pPr>
            <w:r w:rsidRPr="008144B0">
              <w:rPr>
                <w:rFonts w:asciiTheme="minorHAnsi" w:hAnsiTheme="minorHAnsi"/>
                <w:sz w:val="20"/>
                <w:szCs w:val="20"/>
                <w:lang w:val="sr-Cyrl-BA"/>
              </w:rPr>
              <w:t>"ТЕП" д.о.о. Источно Ново Сарајево</w:t>
            </w:r>
          </w:p>
        </w:tc>
        <w:tc>
          <w:tcPr>
            <w:tcW w:w="2302" w:type="dxa"/>
          </w:tcPr>
          <w:p w14:paraId="51CF5870"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1A80913D"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Захтјев за издавање дозволе поднесен </w:t>
            </w:r>
            <w:r w:rsidRPr="008144B0">
              <w:rPr>
                <w:rFonts w:asciiTheme="minorHAnsi" w:hAnsiTheme="minorHAnsi"/>
                <w:sz w:val="20"/>
                <w:szCs w:val="20"/>
              </w:rPr>
              <w:t>16.12.2024</w:t>
            </w:r>
            <w:r w:rsidRPr="008144B0">
              <w:rPr>
                <w:rFonts w:asciiTheme="minorHAnsi" w:hAnsiTheme="minorHAnsi"/>
                <w:sz w:val="20"/>
                <w:szCs w:val="20"/>
                <w:lang w:val="sr-Cyrl-BA"/>
              </w:rPr>
              <w:t xml:space="preserve">. године     </w:t>
            </w:r>
          </w:p>
        </w:tc>
        <w:tc>
          <w:tcPr>
            <w:cnfStyle w:val="000100000000" w:firstRow="0" w:lastRow="0" w:firstColumn="0" w:lastColumn="1" w:oddVBand="0" w:evenVBand="0" w:oddHBand="0" w:evenHBand="0" w:firstRowFirstColumn="0" w:firstRowLastColumn="0" w:lastRowFirstColumn="0" w:lastRowLastColumn="0"/>
            <w:tcW w:w="2211" w:type="dxa"/>
          </w:tcPr>
          <w:p w14:paraId="51508EC0" w14:textId="77777777" w:rsidR="008144B0" w:rsidRPr="008144B0" w:rsidRDefault="008144B0" w:rsidP="000724C1">
            <w:pPr>
              <w:ind w:left="-84" w:right="-95"/>
              <w:jc w:val="center"/>
              <w:rPr>
                <w:rFonts w:asciiTheme="minorHAnsi" w:hAnsiTheme="minorHAnsi"/>
                <w:b w:val="0"/>
                <w:color w:val="auto"/>
                <w:sz w:val="18"/>
                <w:szCs w:val="18"/>
                <w:lang w:val="sr-Cyrl-BA"/>
              </w:rPr>
            </w:pPr>
            <w:r w:rsidRPr="008144B0">
              <w:rPr>
                <w:rFonts w:asciiTheme="minorHAnsi" w:hAnsiTheme="minorHAnsi"/>
                <w:sz w:val="18"/>
                <w:szCs w:val="18"/>
                <w:lang w:val="sr-Cyrl-BA"/>
              </w:rPr>
              <w:t>Поступак завршен почетком 2025. године</w:t>
            </w:r>
          </w:p>
          <w:p w14:paraId="1A81416E"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(измјена дозволе обухватила новоизграђене производне објекте</w:t>
            </w:r>
          </w:p>
          <w:p w14:paraId="6BB7DF17"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18"/>
                <w:szCs w:val="18"/>
                <w:lang w:val="sr-Cyrl-BA"/>
              </w:rPr>
              <w:t xml:space="preserve"> </w:t>
            </w:r>
            <w:r w:rsidRPr="008144B0">
              <w:rPr>
                <w:rFonts w:asciiTheme="minorHAnsi" w:hAnsiTheme="minorHAnsi"/>
                <w:iCs/>
                <w:sz w:val="18"/>
                <w:szCs w:val="18"/>
                <w:lang w:val="sr-Cyrl-BA"/>
              </w:rPr>
              <w:t>МСЕ „Жиљево 1-3“</w:t>
            </w:r>
            <w:r w:rsidRPr="008144B0">
              <w:rPr>
                <w:rFonts w:asciiTheme="minorHAnsi" w:hAnsiTheme="minorHAnsi"/>
                <w:sz w:val="18"/>
                <w:szCs w:val="18"/>
                <w:lang w:val="sr-Cyrl-BA"/>
              </w:rPr>
              <w:t>)</w:t>
            </w:r>
          </w:p>
        </w:tc>
      </w:tr>
      <w:tr w:rsidR="008144B0" w:rsidRPr="008144B0" w14:paraId="14CD6AE2"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151FBFAA"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18.</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14:paraId="7E089C25"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"ЕНСА БХ" д.о.о Србац</w:t>
            </w:r>
          </w:p>
        </w:tc>
        <w:tc>
          <w:tcPr>
            <w:tcW w:w="2302" w:type="dxa"/>
          </w:tcPr>
          <w:p w14:paraId="2B5B2AE8"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6389DCAC"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Захтјев за издавање дозволе поднесен </w:t>
            </w:r>
            <w:r w:rsidRPr="008144B0">
              <w:rPr>
                <w:rFonts w:asciiTheme="minorHAnsi" w:hAnsiTheme="minorHAnsi"/>
                <w:sz w:val="20"/>
                <w:szCs w:val="20"/>
              </w:rPr>
              <w:t>18.12.2024</w:t>
            </w:r>
            <w:r w:rsidRPr="008144B0">
              <w:rPr>
                <w:rFonts w:asciiTheme="minorHAnsi" w:hAnsiTheme="minorHAnsi"/>
                <w:sz w:val="20"/>
                <w:szCs w:val="20"/>
                <w:lang w:val="sr-Cyrl-BA"/>
              </w:rPr>
              <w:t xml:space="preserve">. године     </w:t>
            </w:r>
          </w:p>
        </w:tc>
        <w:tc>
          <w:tcPr>
            <w:cnfStyle w:val="000100000000" w:firstRow="0" w:lastRow="0" w:firstColumn="0" w:lastColumn="1" w:oddVBand="0" w:evenVBand="0" w:oddHBand="0" w:evenHBand="0" w:firstRowFirstColumn="0" w:firstRowLastColumn="0" w:lastRowFirstColumn="0" w:lastRowLastColumn="0"/>
            <w:tcW w:w="2211" w:type="dxa"/>
          </w:tcPr>
          <w:p w14:paraId="3AE39CE2" w14:textId="77777777" w:rsidR="008144B0" w:rsidRPr="008144B0" w:rsidRDefault="008144B0" w:rsidP="000724C1">
            <w:pPr>
              <w:ind w:left="-84" w:right="-95"/>
              <w:jc w:val="center"/>
              <w:rPr>
                <w:rFonts w:asciiTheme="minorHAnsi" w:hAnsiTheme="minorHAnsi"/>
                <w:b w:val="0"/>
                <w:color w:val="auto"/>
                <w:sz w:val="18"/>
                <w:szCs w:val="18"/>
                <w:lang w:val="sr-Cyrl-BA"/>
              </w:rPr>
            </w:pPr>
            <w:r w:rsidRPr="008144B0">
              <w:rPr>
                <w:rFonts w:asciiTheme="minorHAnsi" w:hAnsiTheme="minorHAnsi"/>
                <w:sz w:val="18"/>
                <w:szCs w:val="18"/>
                <w:lang w:val="sr-Cyrl-BA"/>
              </w:rPr>
              <w:t>Поступак завршен почетком 2025. године</w:t>
            </w:r>
          </w:p>
          <w:p w14:paraId="4906613E" w14:textId="77777777" w:rsidR="008144B0" w:rsidRPr="008144B0" w:rsidRDefault="008144B0" w:rsidP="000724C1">
            <w:pPr>
              <w:ind w:left="-84" w:right="-95"/>
              <w:jc w:val="center"/>
              <w:rPr>
                <w:rFonts w:asciiTheme="minorHAnsi" w:hAnsiTheme="minorHAnsi"/>
                <w:sz w:val="20"/>
                <w:szCs w:val="20"/>
                <w:lang w:val="sr-Cyrl-BA"/>
              </w:rPr>
            </w:pPr>
            <w:r w:rsidRPr="008144B0">
              <w:rPr>
                <w:rFonts w:asciiTheme="minorHAnsi" w:hAnsiTheme="minorHAnsi"/>
                <w:sz w:val="18"/>
                <w:szCs w:val="18"/>
                <w:lang w:val="sr-Cyrl-BA"/>
              </w:rPr>
              <w:t xml:space="preserve">(дозвола обухватила производне објекте   </w:t>
            </w:r>
            <w:r w:rsidRPr="008144B0">
              <w:rPr>
                <w:rFonts w:asciiTheme="minorHAnsi" w:hAnsiTheme="minorHAnsi"/>
                <w:iCs/>
                <w:sz w:val="18"/>
                <w:szCs w:val="18"/>
                <w:lang w:val="sr-Cyrl-BA"/>
              </w:rPr>
              <w:t>МСЕ „</w:t>
            </w:r>
            <w:r w:rsidRPr="008144B0">
              <w:rPr>
                <w:rFonts w:asciiTheme="minorHAnsi" w:hAnsiTheme="minorHAnsi"/>
                <w:iCs/>
                <w:sz w:val="18"/>
                <w:szCs w:val="18"/>
              </w:rPr>
              <w:t>Повелич</w:t>
            </w:r>
            <w:r w:rsidRPr="008144B0">
              <w:rPr>
                <w:rFonts w:asciiTheme="minorHAnsi" w:hAnsiTheme="minorHAnsi"/>
                <w:iCs/>
                <w:sz w:val="18"/>
                <w:szCs w:val="18"/>
                <w:lang w:val="sr-Cyrl-BA"/>
              </w:rPr>
              <w:t xml:space="preserve"> 1-15“</w:t>
            </w:r>
            <w:r w:rsidRPr="008144B0">
              <w:rPr>
                <w:rFonts w:asciiTheme="minorHAnsi" w:hAnsiTheme="minorHAnsi"/>
                <w:sz w:val="18"/>
                <w:szCs w:val="18"/>
                <w:lang w:val="sr-Cyrl-BA"/>
              </w:rPr>
              <w:t>)</w:t>
            </w:r>
          </w:p>
        </w:tc>
      </w:tr>
      <w:tr w:rsidR="008144B0" w:rsidRPr="008144B0" w14:paraId="09B39FD0"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278A0E09"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19.</w:t>
            </w:r>
          </w:p>
        </w:tc>
        <w:tc>
          <w:tcPr>
            <w:cnfStyle w:val="000010000000" w:firstRow="0" w:lastRow="0" w:firstColumn="0" w:lastColumn="0" w:oddVBand="1" w:evenVBand="0" w:oddHBand="0" w:evenHBand="0" w:firstRowFirstColumn="0" w:firstRowLastColumn="0" w:lastRowFirstColumn="0" w:lastRowLastColumn="0"/>
            <w:tcW w:w="2403" w:type="dxa"/>
          </w:tcPr>
          <w:p w14:paraId="76493001"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"ЕФТ ХЕ Улог" д.о.о. Калиновик</w:t>
            </w:r>
          </w:p>
        </w:tc>
        <w:tc>
          <w:tcPr>
            <w:tcW w:w="2302" w:type="dxa"/>
          </w:tcPr>
          <w:p w14:paraId="70C3942A"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1A180E90"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Захтјев за издавање дозволе поднесен </w:t>
            </w:r>
            <w:r w:rsidRPr="008144B0">
              <w:rPr>
                <w:rFonts w:asciiTheme="minorHAnsi" w:hAnsiTheme="minorHAnsi"/>
                <w:sz w:val="20"/>
                <w:szCs w:val="20"/>
              </w:rPr>
              <w:t>20.12.202</w:t>
            </w:r>
            <w:r w:rsidRPr="008144B0">
              <w:rPr>
                <w:rFonts w:asciiTheme="minorHAnsi" w:hAnsiTheme="minorHAnsi"/>
                <w:sz w:val="20"/>
                <w:szCs w:val="20"/>
                <w:lang w:val="sr-Cyrl-BA"/>
              </w:rPr>
              <w:t xml:space="preserve">4. године     </w:t>
            </w:r>
          </w:p>
        </w:tc>
        <w:tc>
          <w:tcPr>
            <w:cnfStyle w:val="000100000000" w:firstRow="0" w:lastRow="0" w:firstColumn="0" w:lastColumn="1" w:oddVBand="0" w:evenVBand="0" w:oddHBand="0" w:evenHBand="0" w:firstRowFirstColumn="0" w:firstRowLastColumn="0" w:lastRowFirstColumn="0" w:lastRowLastColumn="0"/>
            <w:tcW w:w="2211" w:type="dxa"/>
          </w:tcPr>
          <w:p w14:paraId="27F3752B" w14:textId="77777777" w:rsidR="008144B0" w:rsidRPr="008144B0" w:rsidRDefault="008144B0" w:rsidP="000724C1">
            <w:pPr>
              <w:ind w:left="-84" w:right="-95"/>
              <w:jc w:val="center"/>
              <w:rPr>
                <w:rFonts w:asciiTheme="minorHAnsi" w:hAnsiTheme="minorHAnsi"/>
                <w:b w:val="0"/>
                <w:color w:val="auto"/>
                <w:sz w:val="18"/>
                <w:szCs w:val="18"/>
                <w:lang w:val="sr-Cyrl-BA"/>
              </w:rPr>
            </w:pPr>
            <w:r w:rsidRPr="008144B0">
              <w:rPr>
                <w:rFonts w:asciiTheme="minorHAnsi" w:hAnsiTheme="minorHAnsi"/>
                <w:sz w:val="18"/>
                <w:szCs w:val="18"/>
                <w:lang w:val="sr-Cyrl-BA"/>
              </w:rPr>
              <w:t>Поступак завршен почетком 2025. године</w:t>
            </w:r>
          </w:p>
          <w:p w14:paraId="41E2B7B5" w14:textId="77777777" w:rsidR="008144B0" w:rsidRPr="008144B0" w:rsidRDefault="008144B0" w:rsidP="000724C1">
            <w:pPr>
              <w:ind w:left="-84" w:right="-95"/>
              <w:jc w:val="center"/>
              <w:rPr>
                <w:rFonts w:asciiTheme="minorHAnsi" w:hAnsiTheme="minorHAnsi"/>
                <w:sz w:val="18"/>
                <w:szCs w:val="18"/>
                <w:lang w:val="sr-Cyrl-BA"/>
              </w:rPr>
            </w:pPr>
            <w:r w:rsidRPr="008144B0">
              <w:rPr>
                <w:rFonts w:asciiTheme="minorHAnsi" w:hAnsiTheme="minorHAnsi"/>
                <w:sz w:val="18"/>
                <w:szCs w:val="18"/>
                <w:lang w:val="sr-Cyrl-BA"/>
              </w:rPr>
              <w:t xml:space="preserve">(дозвола обухватила производни објекат </w:t>
            </w:r>
          </w:p>
          <w:p w14:paraId="31AE605D" w14:textId="77777777" w:rsidR="008144B0" w:rsidRPr="008144B0" w:rsidRDefault="008144B0" w:rsidP="000724C1">
            <w:pPr>
              <w:ind w:left="-84" w:right="-95"/>
              <w:jc w:val="center"/>
              <w:rPr>
                <w:rFonts w:asciiTheme="minorHAnsi" w:hAnsiTheme="minorHAnsi"/>
                <w:sz w:val="20"/>
                <w:szCs w:val="20"/>
                <w:lang w:val="sr-Cyrl-BA"/>
              </w:rPr>
            </w:pPr>
            <w:r w:rsidRPr="008144B0">
              <w:rPr>
                <w:rFonts w:asciiTheme="minorHAnsi" w:hAnsiTheme="minorHAnsi"/>
                <w:sz w:val="18"/>
                <w:szCs w:val="18"/>
                <w:lang w:val="sr-Cyrl-BA"/>
              </w:rPr>
              <w:t>Х</w:t>
            </w:r>
            <w:r w:rsidRPr="008144B0">
              <w:rPr>
                <w:rFonts w:asciiTheme="minorHAnsi" w:hAnsiTheme="minorHAnsi"/>
                <w:iCs/>
                <w:sz w:val="18"/>
                <w:szCs w:val="18"/>
                <w:lang w:val="sr-Cyrl-BA"/>
              </w:rPr>
              <w:t>Е „Улог“</w:t>
            </w:r>
            <w:r w:rsidRPr="008144B0">
              <w:rPr>
                <w:rFonts w:asciiTheme="minorHAnsi" w:hAnsiTheme="minorHAnsi"/>
                <w:sz w:val="18"/>
                <w:szCs w:val="18"/>
                <w:lang w:val="sr-Cyrl-BA"/>
              </w:rPr>
              <w:t>)</w:t>
            </w:r>
          </w:p>
        </w:tc>
      </w:tr>
      <w:tr w:rsidR="008144B0" w:rsidRPr="008144B0" w14:paraId="217272E7"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4B06A1BD"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lastRenderedPageBreak/>
              <w:t>20.</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14:paraId="5877ABD2"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rPr>
              <w:t>ГП "ГРАДИП" д.о.о. Прњавор</w:t>
            </w:r>
          </w:p>
        </w:tc>
        <w:tc>
          <w:tcPr>
            <w:tcW w:w="2302" w:type="dxa"/>
          </w:tcPr>
          <w:p w14:paraId="0207812B"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74F2F4FB"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26.12.2024. на период од пет година</w:t>
            </w:r>
          </w:p>
        </w:tc>
        <w:tc>
          <w:tcPr>
            <w:cnfStyle w:val="000100000000" w:firstRow="0" w:lastRow="0" w:firstColumn="0" w:lastColumn="1" w:oddVBand="0" w:evenVBand="0" w:oddHBand="0" w:evenHBand="0" w:firstRowFirstColumn="0" w:firstRowLastColumn="0" w:lastRowFirstColumn="0" w:lastRowLastColumn="0"/>
            <w:tcW w:w="2211" w:type="dxa"/>
          </w:tcPr>
          <w:p w14:paraId="27AD4164" w14:textId="77777777" w:rsidR="008144B0" w:rsidRPr="008144B0" w:rsidRDefault="008144B0" w:rsidP="000724C1">
            <w:pPr>
              <w:ind w:left="-84" w:right="-95"/>
              <w:jc w:val="center"/>
              <w:rPr>
                <w:rFonts w:asciiTheme="minorHAnsi" w:hAnsiTheme="minorHAnsi"/>
                <w:sz w:val="18"/>
                <w:szCs w:val="18"/>
                <w:lang w:val="sr-Cyrl-BA"/>
              </w:rPr>
            </w:pPr>
            <w:r w:rsidRPr="008144B0">
              <w:rPr>
                <w:rFonts w:asciiTheme="minorHAnsi" w:hAnsiTheme="minorHAnsi"/>
                <w:sz w:val="18"/>
                <w:szCs w:val="18"/>
                <w:lang w:val="sr-Cyrl-BA"/>
              </w:rPr>
              <w:t>Дозвола издата</w:t>
            </w:r>
            <w:r w:rsidRPr="008144B0">
              <w:rPr>
                <w:rFonts w:asciiTheme="minorHAnsi" w:hAnsiTheme="minorHAnsi"/>
                <w:sz w:val="18"/>
                <w:szCs w:val="18"/>
                <w:lang w:val="sr-Latn-BA"/>
              </w:rPr>
              <w:t xml:space="preserve"> </w:t>
            </w:r>
            <w:r w:rsidRPr="008144B0">
              <w:rPr>
                <w:rFonts w:asciiTheme="minorHAnsi" w:hAnsiTheme="minorHAnsi"/>
                <w:sz w:val="18"/>
                <w:szCs w:val="18"/>
                <w:lang w:val="sr-Cyrl-BA"/>
              </w:rPr>
              <w:t>први пут</w:t>
            </w:r>
            <w:r w:rsidRPr="008144B0" w:rsidDel="00120B8A">
              <w:rPr>
                <w:rFonts w:asciiTheme="minorHAnsi" w:hAnsiTheme="minorHAnsi"/>
                <w:sz w:val="18"/>
                <w:szCs w:val="18"/>
                <w:lang w:val="sr-Cyrl-BA"/>
              </w:rPr>
              <w:t xml:space="preserve"> </w:t>
            </w:r>
            <w:r w:rsidRPr="008144B0">
              <w:rPr>
                <w:rFonts w:asciiTheme="minorHAnsi" w:hAnsiTheme="minorHAnsi"/>
                <w:sz w:val="18"/>
                <w:szCs w:val="18"/>
                <w:lang w:val="sr-Cyrl-BA"/>
              </w:rPr>
              <w:t xml:space="preserve">(дозвола обухватила производне објекте </w:t>
            </w:r>
          </w:p>
          <w:p w14:paraId="3CB25BA4" w14:textId="77777777" w:rsidR="008144B0" w:rsidRPr="008144B0" w:rsidRDefault="008144B0" w:rsidP="000724C1">
            <w:pPr>
              <w:ind w:left="-84" w:right="-95"/>
              <w:jc w:val="center"/>
              <w:rPr>
                <w:rFonts w:asciiTheme="minorHAnsi" w:hAnsiTheme="minorHAnsi"/>
                <w:sz w:val="20"/>
                <w:szCs w:val="20"/>
                <w:lang w:val="sr-Cyrl-BA"/>
              </w:rPr>
            </w:pPr>
            <w:r w:rsidRPr="008144B0">
              <w:rPr>
                <w:rFonts w:asciiTheme="minorHAnsi" w:hAnsiTheme="minorHAnsi"/>
                <w:iCs/>
                <w:sz w:val="18"/>
                <w:szCs w:val="18"/>
                <w:lang w:val="sr-Cyrl-BA"/>
              </w:rPr>
              <w:t>МСЕ "Градип 1-7")</w:t>
            </w:r>
          </w:p>
        </w:tc>
      </w:tr>
      <w:tr w:rsidR="008144B0" w:rsidRPr="008144B0" w14:paraId="4D63CB27"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3EAED6F8"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21.</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14:paraId="5479B3C5" w14:textId="77777777" w:rsidR="008144B0" w:rsidRPr="008144B0" w:rsidRDefault="008144B0" w:rsidP="000724C1">
            <w:pPr>
              <w:jc w:val="center"/>
              <w:rPr>
                <w:rFonts w:asciiTheme="minorHAnsi" w:hAnsiTheme="minorHAnsi"/>
                <w:sz w:val="20"/>
                <w:szCs w:val="20"/>
              </w:rPr>
            </w:pPr>
            <w:r w:rsidRPr="008144B0">
              <w:rPr>
                <w:rFonts w:asciiTheme="minorHAnsi" w:hAnsiTheme="minorHAnsi"/>
                <w:sz w:val="20"/>
                <w:szCs w:val="20"/>
              </w:rPr>
              <w:t>"ТЕХНО ГРАД" Д.О.О. Скугрић Горњи</w:t>
            </w:r>
          </w:p>
        </w:tc>
        <w:tc>
          <w:tcPr>
            <w:tcW w:w="2302" w:type="dxa"/>
          </w:tcPr>
          <w:p w14:paraId="5BF277F0"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7FF01730"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26.12.2024. на период од пет година</w:t>
            </w:r>
          </w:p>
        </w:tc>
        <w:tc>
          <w:tcPr>
            <w:cnfStyle w:val="000100000000" w:firstRow="0" w:lastRow="0" w:firstColumn="0" w:lastColumn="1" w:oddVBand="0" w:evenVBand="0" w:oddHBand="0" w:evenHBand="0" w:firstRowFirstColumn="0" w:firstRowLastColumn="0" w:lastRowFirstColumn="0" w:lastRowLastColumn="0"/>
            <w:tcW w:w="2211" w:type="dxa"/>
          </w:tcPr>
          <w:p w14:paraId="38B686F2" w14:textId="77777777" w:rsidR="008144B0" w:rsidRPr="008144B0" w:rsidRDefault="008144B0" w:rsidP="000724C1">
            <w:pPr>
              <w:ind w:right="-106" w:hanging="25"/>
              <w:jc w:val="center"/>
              <w:rPr>
                <w:rFonts w:asciiTheme="minorHAnsi" w:hAnsiTheme="minorHAnsi"/>
                <w:sz w:val="20"/>
                <w:szCs w:val="20"/>
                <w:lang w:val="sr-Cyrl-BA"/>
              </w:rPr>
            </w:pPr>
            <w:r w:rsidRPr="008144B0">
              <w:rPr>
                <w:rFonts w:asciiTheme="minorHAnsi" w:hAnsiTheme="minorHAnsi"/>
                <w:sz w:val="18"/>
                <w:szCs w:val="18"/>
                <w:lang w:val="sr-Cyrl-BA"/>
              </w:rPr>
              <w:t>Дозвола издата</w:t>
            </w:r>
            <w:r w:rsidRPr="008144B0">
              <w:rPr>
                <w:rFonts w:asciiTheme="minorHAnsi" w:hAnsiTheme="minorHAnsi"/>
                <w:sz w:val="18"/>
                <w:szCs w:val="18"/>
                <w:lang w:val="sr-Latn-BA"/>
              </w:rPr>
              <w:t xml:space="preserve"> </w:t>
            </w:r>
            <w:r w:rsidRPr="008144B0">
              <w:rPr>
                <w:rFonts w:asciiTheme="minorHAnsi" w:hAnsiTheme="minorHAnsi"/>
                <w:sz w:val="18"/>
                <w:szCs w:val="18"/>
                <w:lang w:val="sr-Cyrl-BA"/>
              </w:rPr>
              <w:t>први пут</w:t>
            </w:r>
            <w:r w:rsidRPr="008144B0" w:rsidDel="00120B8A">
              <w:rPr>
                <w:rFonts w:asciiTheme="minorHAnsi" w:hAnsiTheme="minorHAnsi"/>
                <w:sz w:val="18"/>
                <w:szCs w:val="18"/>
                <w:lang w:val="sr-Cyrl-BA"/>
              </w:rPr>
              <w:t xml:space="preserve"> </w:t>
            </w:r>
            <w:r w:rsidRPr="008144B0">
              <w:rPr>
                <w:rFonts w:asciiTheme="minorHAnsi" w:hAnsiTheme="minorHAnsi"/>
                <w:sz w:val="18"/>
                <w:szCs w:val="18"/>
                <w:lang w:val="sr-Cyrl-BA"/>
              </w:rPr>
              <w:t xml:space="preserve">(дозвола обухватила производне објекте </w:t>
            </w:r>
            <w:r w:rsidRPr="008144B0">
              <w:rPr>
                <w:rFonts w:asciiTheme="minorHAnsi" w:hAnsiTheme="minorHAnsi"/>
                <w:iCs/>
                <w:sz w:val="18"/>
                <w:szCs w:val="18"/>
                <w:lang w:val="sr-Cyrl-BA"/>
              </w:rPr>
              <w:t>МСЕ "</w:t>
            </w:r>
            <w:r w:rsidRPr="008144B0">
              <w:rPr>
                <w:rFonts w:asciiTheme="minorHAnsi" w:hAnsiTheme="minorHAnsi"/>
                <w:iCs/>
                <w:sz w:val="18"/>
                <w:szCs w:val="18"/>
              </w:rPr>
              <w:t>Скугрић 1,2,3,4,5,7,8</w:t>
            </w:r>
            <w:r w:rsidRPr="008144B0">
              <w:rPr>
                <w:rFonts w:asciiTheme="minorHAnsi" w:hAnsiTheme="minorHAnsi"/>
                <w:iCs/>
                <w:sz w:val="18"/>
                <w:szCs w:val="18"/>
                <w:lang w:val="sr-Cyrl-BA"/>
              </w:rPr>
              <w:t xml:space="preserve">" и МСЕ </w:t>
            </w:r>
            <w:r w:rsidRPr="008144B0">
              <w:rPr>
                <w:rFonts w:asciiTheme="minorHAnsi" w:hAnsiTheme="minorHAnsi"/>
                <w:iCs/>
                <w:sz w:val="18"/>
                <w:szCs w:val="18"/>
              </w:rPr>
              <w:t>"Скугрић Горњи 250 kWp"</w:t>
            </w:r>
            <w:r w:rsidRPr="008144B0">
              <w:rPr>
                <w:rFonts w:asciiTheme="minorHAnsi" w:hAnsiTheme="minorHAnsi"/>
                <w:iCs/>
                <w:sz w:val="18"/>
                <w:szCs w:val="18"/>
                <w:lang w:val="sr-Cyrl-BA"/>
              </w:rPr>
              <w:t>)</w:t>
            </w:r>
          </w:p>
        </w:tc>
      </w:tr>
      <w:tr w:rsidR="008144B0" w:rsidRPr="008144B0" w14:paraId="70030BDA"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08757DD3"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22.</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14:paraId="1E68B549" w14:textId="77777777" w:rsidR="008144B0" w:rsidRPr="008144B0" w:rsidRDefault="008144B0" w:rsidP="000724C1">
            <w:pPr>
              <w:jc w:val="center"/>
              <w:rPr>
                <w:rFonts w:asciiTheme="minorHAnsi" w:hAnsiTheme="minorHAnsi"/>
                <w:sz w:val="20"/>
                <w:szCs w:val="20"/>
              </w:rPr>
            </w:pPr>
            <w:r w:rsidRPr="008144B0">
              <w:rPr>
                <w:rFonts w:asciiTheme="minorHAnsi" w:hAnsiTheme="minorHAnsi"/>
                <w:sz w:val="20"/>
                <w:szCs w:val="20"/>
                <w:lang w:val="sr-Cyrl-BA"/>
              </w:rPr>
              <w:t>"SDB group" д.о.о Источно Ново Сарајево</w:t>
            </w:r>
          </w:p>
        </w:tc>
        <w:tc>
          <w:tcPr>
            <w:tcW w:w="2302" w:type="dxa"/>
          </w:tcPr>
          <w:p w14:paraId="31FF7CC0"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31619350"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Захтјев за издавање дозволе поднесен 26</w:t>
            </w:r>
            <w:r w:rsidRPr="008144B0">
              <w:rPr>
                <w:rFonts w:asciiTheme="minorHAnsi" w:hAnsiTheme="minorHAnsi"/>
                <w:sz w:val="20"/>
                <w:szCs w:val="20"/>
              </w:rPr>
              <w:t>.12.202</w:t>
            </w:r>
            <w:r w:rsidRPr="008144B0">
              <w:rPr>
                <w:rFonts w:asciiTheme="minorHAnsi" w:hAnsiTheme="minorHAnsi"/>
                <w:sz w:val="20"/>
                <w:szCs w:val="20"/>
                <w:lang w:val="sr-Cyrl-BA"/>
              </w:rPr>
              <w:t xml:space="preserve">4. године     </w:t>
            </w:r>
          </w:p>
        </w:tc>
        <w:tc>
          <w:tcPr>
            <w:cnfStyle w:val="000100000000" w:firstRow="0" w:lastRow="0" w:firstColumn="0" w:lastColumn="1" w:oddVBand="0" w:evenVBand="0" w:oddHBand="0" w:evenHBand="0" w:firstRowFirstColumn="0" w:firstRowLastColumn="0" w:lastRowFirstColumn="0" w:lastRowLastColumn="0"/>
            <w:tcW w:w="2211" w:type="dxa"/>
          </w:tcPr>
          <w:p w14:paraId="075D3B6F" w14:textId="77777777" w:rsidR="008144B0" w:rsidRPr="008144B0" w:rsidRDefault="008144B0" w:rsidP="000724C1">
            <w:pPr>
              <w:ind w:left="-84" w:right="-95"/>
              <w:jc w:val="center"/>
              <w:rPr>
                <w:rFonts w:asciiTheme="minorHAnsi" w:hAnsiTheme="minorHAnsi"/>
                <w:b w:val="0"/>
                <w:color w:val="auto"/>
                <w:sz w:val="18"/>
                <w:szCs w:val="18"/>
                <w:lang w:val="sr-Cyrl-BA"/>
              </w:rPr>
            </w:pPr>
            <w:r w:rsidRPr="008144B0">
              <w:rPr>
                <w:rFonts w:asciiTheme="minorHAnsi" w:hAnsiTheme="minorHAnsi"/>
                <w:sz w:val="18"/>
                <w:szCs w:val="18"/>
                <w:lang w:val="sr-Cyrl-BA"/>
              </w:rPr>
              <w:t>Поступак завршен почетком 2025. године</w:t>
            </w:r>
          </w:p>
          <w:p w14:paraId="1EBDBCDC"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18"/>
                <w:szCs w:val="18"/>
                <w:lang w:val="sr-Cyrl-BA"/>
              </w:rPr>
              <w:t xml:space="preserve">(дозвола обухватила производне објекте   </w:t>
            </w:r>
            <w:r w:rsidRPr="008144B0">
              <w:rPr>
                <w:rFonts w:asciiTheme="minorHAnsi" w:hAnsiTheme="minorHAnsi"/>
                <w:iCs/>
                <w:sz w:val="18"/>
                <w:szCs w:val="18"/>
                <w:lang w:val="sr-Cyrl-BA"/>
              </w:rPr>
              <w:t>МСЕ „</w:t>
            </w:r>
            <w:r w:rsidRPr="008144B0">
              <w:rPr>
                <w:rFonts w:asciiTheme="minorHAnsi" w:hAnsiTheme="minorHAnsi"/>
                <w:iCs/>
                <w:sz w:val="18"/>
                <w:szCs w:val="18"/>
              </w:rPr>
              <w:t>Срђевићи</w:t>
            </w:r>
            <w:r w:rsidRPr="008144B0">
              <w:rPr>
                <w:rFonts w:asciiTheme="minorHAnsi" w:hAnsiTheme="minorHAnsi"/>
                <w:iCs/>
                <w:sz w:val="18"/>
                <w:szCs w:val="18"/>
                <w:lang w:val="sr-Cyrl-BA"/>
              </w:rPr>
              <w:t xml:space="preserve"> 1-9“ и МСЕ „</w:t>
            </w:r>
            <w:r w:rsidRPr="008144B0">
              <w:rPr>
                <w:rFonts w:asciiTheme="minorHAnsi" w:hAnsiTheme="minorHAnsi"/>
                <w:iCs/>
                <w:sz w:val="18"/>
                <w:szCs w:val="18"/>
              </w:rPr>
              <w:t>Еуро</w:t>
            </w:r>
            <w:r w:rsidRPr="008144B0">
              <w:rPr>
                <w:rFonts w:asciiTheme="minorHAnsi" w:hAnsiTheme="minorHAnsi"/>
                <w:iCs/>
                <w:sz w:val="18"/>
                <w:szCs w:val="18"/>
                <w:lang w:val="sr-Cyrl-BA"/>
              </w:rPr>
              <w:t xml:space="preserve"> 1-3“</w:t>
            </w:r>
            <w:r w:rsidRPr="008144B0">
              <w:rPr>
                <w:rFonts w:asciiTheme="minorHAnsi" w:hAnsiTheme="minorHAnsi"/>
                <w:sz w:val="18"/>
                <w:szCs w:val="18"/>
                <w:lang w:val="sr-Cyrl-BA"/>
              </w:rPr>
              <w:t>)</w:t>
            </w:r>
          </w:p>
        </w:tc>
      </w:tr>
      <w:tr w:rsidR="008144B0" w:rsidRPr="008144B0" w14:paraId="0ECC6C32"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3FEA926C"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23.</w:t>
            </w:r>
          </w:p>
        </w:tc>
        <w:tc>
          <w:tcPr>
            <w:cnfStyle w:val="000010000000" w:firstRow="0" w:lastRow="0" w:firstColumn="0" w:lastColumn="0" w:oddVBand="1" w:evenVBand="0" w:oddHBand="0" w:evenHBand="0" w:firstRowFirstColumn="0" w:firstRowLastColumn="0" w:lastRowFirstColumn="0" w:lastRowLastColumn="0"/>
            <w:tcW w:w="2403" w:type="dxa"/>
          </w:tcPr>
          <w:p w14:paraId="25000630" w14:textId="77777777" w:rsidR="008144B0" w:rsidRPr="008144B0" w:rsidRDefault="008144B0" w:rsidP="000724C1">
            <w:pPr>
              <w:jc w:val="center"/>
              <w:rPr>
                <w:rFonts w:asciiTheme="minorHAnsi" w:hAnsiTheme="minorHAnsi"/>
                <w:sz w:val="20"/>
                <w:szCs w:val="20"/>
              </w:rPr>
            </w:pPr>
            <w:r w:rsidRPr="008144B0">
              <w:rPr>
                <w:rFonts w:asciiTheme="minorHAnsi" w:hAnsiTheme="minorHAnsi"/>
                <w:sz w:val="20"/>
                <w:szCs w:val="20"/>
              </w:rPr>
              <w:t>Мјешовити Холдинг "ЕРС", МП а.д. Требиње - ЗП "РиТЕ Гацко",</w:t>
            </w:r>
          </w:p>
          <w:p w14:paraId="0CFA27D2"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rPr>
              <w:t>а.д. Гацко</w:t>
            </w:r>
          </w:p>
        </w:tc>
        <w:tc>
          <w:tcPr>
            <w:tcW w:w="2302" w:type="dxa"/>
          </w:tcPr>
          <w:p w14:paraId="73D66898"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03779019"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28.12.2024. на период од 10 година</w:t>
            </w:r>
          </w:p>
        </w:tc>
        <w:tc>
          <w:tcPr>
            <w:cnfStyle w:val="000100000000" w:firstRow="0" w:lastRow="0" w:firstColumn="0" w:lastColumn="1" w:oddVBand="0" w:evenVBand="0" w:oddHBand="0" w:evenHBand="0" w:firstRowFirstColumn="0" w:firstRowLastColumn="0" w:lastRowFirstColumn="0" w:lastRowLastColumn="0"/>
            <w:tcW w:w="2211" w:type="dxa"/>
          </w:tcPr>
          <w:p w14:paraId="1CDFD2BF"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Продужење дозволе</w:t>
            </w:r>
          </w:p>
          <w:p w14:paraId="51A49DB0" w14:textId="77777777" w:rsidR="008144B0" w:rsidRPr="008144B0" w:rsidRDefault="008144B0" w:rsidP="000724C1">
            <w:pPr>
              <w:ind w:left="-84" w:right="-95"/>
              <w:jc w:val="center"/>
              <w:rPr>
                <w:rFonts w:asciiTheme="minorHAnsi" w:hAnsiTheme="minorHAnsi"/>
                <w:sz w:val="18"/>
                <w:szCs w:val="18"/>
                <w:lang w:val="sr-Cyrl-BA"/>
              </w:rPr>
            </w:pPr>
            <w:r w:rsidRPr="008144B0">
              <w:rPr>
                <w:rFonts w:asciiTheme="minorHAnsi" w:hAnsiTheme="minorHAnsi"/>
                <w:sz w:val="18"/>
                <w:szCs w:val="18"/>
                <w:lang w:val="sr-Cyrl-BA"/>
              </w:rPr>
              <w:t xml:space="preserve">(дозвола обухватила производни објекат </w:t>
            </w:r>
          </w:p>
          <w:p w14:paraId="33423A89" w14:textId="77777777" w:rsidR="008144B0" w:rsidRPr="008144B0" w:rsidRDefault="008144B0" w:rsidP="000724C1">
            <w:pPr>
              <w:ind w:left="-84" w:right="-95"/>
              <w:jc w:val="center"/>
              <w:rPr>
                <w:rFonts w:asciiTheme="minorHAnsi" w:hAnsiTheme="minorHAnsi"/>
                <w:sz w:val="18"/>
                <w:szCs w:val="18"/>
                <w:lang w:val="sr-Cyrl-BA"/>
              </w:rPr>
            </w:pPr>
            <w:r w:rsidRPr="008144B0">
              <w:rPr>
                <w:rFonts w:asciiTheme="minorHAnsi" w:hAnsiTheme="minorHAnsi"/>
                <w:sz w:val="18"/>
                <w:szCs w:val="18"/>
                <w:lang w:val="sr-Cyrl-BA"/>
              </w:rPr>
              <w:t>Т</w:t>
            </w:r>
            <w:r w:rsidRPr="008144B0">
              <w:rPr>
                <w:rFonts w:asciiTheme="minorHAnsi" w:hAnsiTheme="minorHAnsi"/>
                <w:iCs/>
                <w:sz w:val="18"/>
                <w:szCs w:val="18"/>
                <w:lang w:val="sr-Cyrl-BA"/>
              </w:rPr>
              <w:t>Е „</w:t>
            </w:r>
            <w:r w:rsidRPr="008144B0">
              <w:rPr>
                <w:rFonts w:asciiTheme="minorHAnsi" w:hAnsiTheme="minorHAnsi"/>
                <w:iCs/>
                <w:sz w:val="18"/>
                <w:szCs w:val="18"/>
              </w:rPr>
              <w:t>Гацко</w:t>
            </w:r>
            <w:r w:rsidRPr="008144B0">
              <w:rPr>
                <w:rFonts w:asciiTheme="minorHAnsi" w:hAnsiTheme="minorHAnsi"/>
                <w:iCs/>
                <w:sz w:val="18"/>
                <w:szCs w:val="18"/>
                <w:lang w:val="sr-Cyrl-BA"/>
              </w:rPr>
              <w:t>“)</w:t>
            </w:r>
          </w:p>
        </w:tc>
      </w:tr>
      <w:tr w:rsidR="008144B0" w:rsidRPr="008144B0" w14:paraId="0375B662"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535F6625"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24.</w:t>
            </w:r>
          </w:p>
        </w:tc>
        <w:tc>
          <w:tcPr>
            <w:cnfStyle w:val="000010000000" w:firstRow="0" w:lastRow="0" w:firstColumn="0" w:lastColumn="0" w:oddVBand="1" w:evenVBand="0" w:oddHBand="0" w:evenHBand="0" w:firstRowFirstColumn="0" w:firstRowLastColumn="0" w:lastRowFirstColumn="0" w:lastRowLastColumn="0"/>
            <w:tcW w:w="2403" w:type="dxa"/>
          </w:tcPr>
          <w:p w14:paraId="0DDE8B30" w14:textId="77777777" w:rsidR="008144B0" w:rsidRPr="008144B0" w:rsidRDefault="008144B0" w:rsidP="000724C1">
            <w:pPr>
              <w:jc w:val="center"/>
              <w:rPr>
                <w:rFonts w:asciiTheme="minorHAnsi" w:hAnsiTheme="minorHAnsi"/>
                <w:sz w:val="20"/>
                <w:szCs w:val="20"/>
              </w:rPr>
            </w:pPr>
            <w:r w:rsidRPr="008144B0">
              <w:rPr>
                <w:rFonts w:asciiTheme="minorHAnsi" w:hAnsiTheme="minorHAnsi"/>
                <w:sz w:val="20"/>
                <w:szCs w:val="20"/>
              </w:rPr>
              <w:t>Мјешовити Холдинг "ЕРС" - МП а.д. Требиње - ЗП "РиТЕ</w:t>
            </w:r>
          </w:p>
          <w:p w14:paraId="2D8E5993" w14:textId="77777777" w:rsidR="008144B0" w:rsidRPr="008144B0" w:rsidRDefault="008144B0" w:rsidP="000724C1">
            <w:pPr>
              <w:jc w:val="center"/>
              <w:rPr>
                <w:rFonts w:asciiTheme="minorHAnsi" w:hAnsiTheme="minorHAnsi"/>
                <w:sz w:val="20"/>
                <w:szCs w:val="20"/>
              </w:rPr>
            </w:pPr>
            <w:r w:rsidRPr="008144B0">
              <w:rPr>
                <w:rFonts w:asciiTheme="minorHAnsi" w:hAnsiTheme="minorHAnsi"/>
                <w:sz w:val="20"/>
                <w:szCs w:val="20"/>
              </w:rPr>
              <w:t>Угљевик" А.Д. Угљевик</w:t>
            </w:r>
          </w:p>
        </w:tc>
        <w:tc>
          <w:tcPr>
            <w:tcW w:w="2302" w:type="dxa"/>
          </w:tcPr>
          <w:p w14:paraId="490F2B87"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6605ACB0"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28.12.2024. на период од 10 година</w:t>
            </w:r>
          </w:p>
        </w:tc>
        <w:tc>
          <w:tcPr>
            <w:cnfStyle w:val="000100000000" w:firstRow="0" w:lastRow="0" w:firstColumn="0" w:lastColumn="1" w:oddVBand="0" w:evenVBand="0" w:oddHBand="0" w:evenHBand="0" w:firstRowFirstColumn="0" w:firstRowLastColumn="0" w:lastRowFirstColumn="0" w:lastRowLastColumn="0"/>
            <w:tcW w:w="2211" w:type="dxa"/>
          </w:tcPr>
          <w:p w14:paraId="02BEC331"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Продужење дозволе</w:t>
            </w:r>
          </w:p>
          <w:p w14:paraId="6B52EDD0"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 xml:space="preserve">(дозвола обухватила производне објекте </w:t>
            </w:r>
          </w:p>
          <w:p w14:paraId="677A3B8D" w14:textId="77777777" w:rsidR="008144B0" w:rsidRPr="008144B0" w:rsidRDefault="008144B0" w:rsidP="000724C1">
            <w:pPr>
              <w:jc w:val="center"/>
              <w:rPr>
                <w:rFonts w:asciiTheme="minorHAnsi" w:hAnsiTheme="minorHAnsi"/>
                <w:iCs/>
                <w:sz w:val="18"/>
                <w:szCs w:val="18"/>
                <w:lang w:val="sr-Cyrl-BA"/>
              </w:rPr>
            </w:pPr>
            <w:r w:rsidRPr="008144B0">
              <w:rPr>
                <w:rFonts w:asciiTheme="minorHAnsi" w:hAnsiTheme="minorHAnsi"/>
                <w:sz w:val="18"/>
                <w:szCs w:val="18"/>
                <w:lang w:val="sr-Cyrl-BA"/>
              </w:rPr>
              <w:t>Т</w:t>
            </w:r>
            <w:r w:rsidRPr="008144B0">
              <w:rPr>
                <w:rFonts w:asciiTheme="minorHAnsi" w:hAnsiTheme="minorHAnsi"/>
                <w:iCs/>
                <w:sz w:val="18"/>
                <w:szCs w:val="18"/>
                <w:lang w:val="sr-Cyrl-BA"/>
              </w:rPr>
              <w:t xml:space="preserve">Е „Угљевик“ и </w:t>
            </w:r>
          </w:p>
          <w:p w14:paraId="574B6BDC"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iCs/>
                <w:sz w:val="18"/>
                <w:szCs w:val="18"/>
                <w:lang w:val="sr-Cyrl-BA"/>
              </w:rPr>
              <w:t>МСЕ „Угљевик“)</w:t>
            </w:r>
          </w:p>
        </w:tc>
      </w:tr>
      <w:tr w:rsidR="008144B0" w:rsidRPr="008144B0" w14:paraId="589970C3"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55E290D0"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25.</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14:paraId="6FDA52C7" w14:textId="77777777" w:rsidR="008144B0" w:rsidRPr="008144B0" w:rsidRDefault="008144B0" w:rsidP="000724C1">
            <w:pPr>
              <w:jc w:val="center"/>
              <w:rPr>
                <w:rFonts w:asciiTheme="minorHAnsi" w:hAnsiTheme="minorHAnsi"/>
                <w:sz w:val="20"/>
                <w:szCs w:val="20"/>
              </w:rPr>
            </w:pPr>
            <w:r w:rsidRPr="008144B0">
              <w:rPr>
                <w:rFonts w:asciiTheme="minorHAnsi" w:hAnsiTheme="minorHAnsi"/>
                <w:sz w:val="20"/>
                <w:szCs w:val="20"/>
              </w:rPr>
              <w:t>Арболеда д.о.о. Билећа</w:t>
            </w:r>
          </w:p>
        </w:tc>
        <w:tc>
          <w:tcPr>
            <w:tcW w:w="2302" w:type="dxa"/>
          </w:tcPr>
          <w:p w14:paraId="25A6869E"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производња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00872BA7"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30.12.2024. на период од пет година</w:t>
            </w:r>
          </w:p>
        </w:tc>
        <w:tc>
          <w:tcPr>
            <w:cnfStyle w:val="000100000000" w:firstRow="0" w:lastRow="0" w:firstColumn="0" w:lastColumn="1" w:oddVBand="0" w:evenVBand="0" w:oddHBand="0" w:evenHBand="0" w:firstRowFirstColumn="0" w:firstRowLastColumn="0" w:lastRowFirstColumn="0" w:lastRowLastColumn="0"/>
            <w:tcW w:w="2211" w:type="dxa"/>
          </w:tcPr>
          <w:p w14:paraId="5CA24762"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18"/>
                <w:szCs w:val="18"/>
                <w:lang w:val="sr-Cyrl-BA"/>
              </w:rPr>
              <w:t>Дозвола издата</w:t>
            </w:r>
            <w:r w:rsidRPr="008144B0">
              <w:rPr>
                <w:rFonts w:asciiTheme="minorHAnsi" w:hAnsiTheme="minorHAnsi"/>
                <w:sz w:val="18"/>
                <w:szCs w:val="18"/>
                <w:lang w:val="sr-Latn-BA"/>
              </w:rPr>
              <w:t xml:space="preserve"> </w:t>
            </w:r>
            <w:r w:rsidRPr="008144B0">
              <w:rPr>
                <w:rFonts w:asciiTheme="minorHAnsi" w:hAnsiTheme="minorHAnsi"/>
                <w:sz w:val="18"/>
                <w:szCs w:val="18"/>
                <w:lang w:val="sr-Cyrl-BA"/>
              </w:rPr>
              <w:t>први пут</w:t>
            </w:r>
            <w:r w:rsidRPr="008144B0" w:rsidDel="00120B8A">
              <w:rPr>
                <w:rFonts w:asciiTheme="minorHAnsi" w:hAnsiTheme="minorHAnsi"/>
                <w:sz w:val="18"/>
                <w:szCs w:val="18"/>
                <w:lang w:val="sr-Cyrl-BA"/>
              </w:rPr>
              <w:t xml:space="preserve"> </w:t>
            </w:r>
            <w:r w:rsidRPr="008144B0">
              <w:rPr>
                <w:rFonts w:asciiTheme="minorHAnsi" w:hAnsiTheme="minorHAnsi"/>
                <w:sz w:val="18"/>
                <w:szCs w:val="18"/>
                <w:lang w:val="sr-Cyrl-BA"/>
              </w:rPr>
              <w:t xml:space="preserve">(дозвола обухватила производне објекте </w:t>
            </w:r>
            <w:r w:rsidRPr="008144B0">
              <w:rPr>
                <w:rFonts w:asciiTheme="minorHAnsi" w:hAnsiTheme="minorHAnsi"/>
                <w:iCs/>
                <w:sz w:val="18"/>
                <w:szCs w:val="18"/>
                <w:lang w:val="sr-Cyrl-BA"/>
              </w:rPr>
              <w:t>МСЕ "Језерине 1-8")</w:t>
            </w:r>
          </w:p>
        </w:tc>
      </w:tr>
      <w:tr w:rsidR="008144B0" w:rsidRPr="008144B0" w14:paraId="259F263E"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1187DF4E"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26.</w:t>
            </w:r>
          </w:p>
        </w:tc>
        <w:tc>
          <w:tcPr>
            <w:cnfStyle w:val="000010000000" w:firstRow="0" w:lastRow="0" w:firstColumn="0" w:lastColumn="0" w:oddVBand="1" w:evenVBand="0" w:oddHBand="0" w:evenHBand="0" w:firstRowFirstColumn="0" w:firstRowLastColumn="0" w:lastRowFirstColumn="0" w:lastRowLastColumn="0"/>
            <w:tcW w:w="2403" w:type="dxa"/>
          </w:tcPr>
          <w:p w14:paraId="248E6D7B"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ОДС "Електрокрајина" </w:t>
            </w:r>
          </w:p>
          <w:p w14:paraId="070ADFBA"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а.д. Бања Лука</w:t>
            </w:r>
          </w:p>
        </w:tc>
        <w:tc>
          <w:tcPr>
            <w:tcW w:w="2302" w:type="dxa"/>
          </w:tcPr>
          <w:p w14:paraId="4735A675"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Дистрибуција електричне енергије и управљање дистрибутивним системом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703F9FB5"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на период важења од десет  година, почев од 28.12.2024. године</w:t>
            </w:r>
          </w:p>
        </w:tc>
        <w:tc>
          <w:tcPr>
            <w:cnfStyle w:val="000100000000" w:firstRow="0" w:lastRow="0" w:firstColumn="0" w:lastColumn="1" w:oddVBand="0" w:evenVBand="0" w:oddHBand="0" w:evenHBand="0" w:firstRowFirstColumn="0" w:firstRowLastColumn="0" w:lastRowFirstColumn="0" w:lastRowLastColumn="0"/>
            <w:tcW w:w="2211" w:type="dxa"/>
          </w:tcPr>
          <w:p w14:paraId="53DECE5A" w14:textId="77777777" w:rsidR="008144B0" w:rsidRPr="008144B0" w:rsidRDefault="008144B0" w:rsidP="000724C1">
            <w:pPr>
              <w:ind w:left="-93" w:right="-106" w:firstLine="9"/>
              <w:jc w:val="center"/>
              <w:rPr>
                <w:rFonts w:asciiTheme="minorHAnsi" w:hAnsiTheme="minorHAnsi"/>
                <w:sz w:val="18"/>
                <w:szCs w:val="18"/>
                <w:lang w:val="sr-Cyrl-BA"/>
              </w:rPr>
            </w:pPr>
            <w:r w:rsidRPr="008144B0">
              <w:rPr>
                <w:rFonts w:asciiTheme="minorHAnsi" w:hAnsiTheme="minorHAnsi"/>
                <w:sz w:val="18"/>
                <w:szCs w:val="18"/>
                <w:lang w:val="sr-Cyrl-BA"/>
              </w:rPr>
              <w:t>Продужење дозволе</w:t>
            </w:r>
          </w:p>
        </w:tc>
      </w:tr>
      <w:tr w:rsidR="008144B0" w:rsidRPr="008144B0" w14:paraId="115EC7FF"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658AE04E"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27.</w:t>
            </w:r>
          </w:p>
        </w:tc>
        <w:tc>
          <w:tcPr>
            <w:cnfStyle w:val="000010000000" w:firstRow="0" w:lastRow="0" w:firstColumn="0" w:lastColumn="0" w:oddVBand="1" w:evenVBand="0" w:oddHBand="0" w:evenHBand="0" w:firstRowFirstColumn="0" w:firstRowLastColumn="0" w:lastRowFirstColumn="0" w:lastRowLastColumn="0"/>
            <w:tcW w:w="2403" w:type="dxa"/>
          </w:tcPr>
          <w:p w14:paraId="1BCBEAA1"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ОДС "Електро-Бијељина" </w:t>
            </w:r>
          </w:p>
          <w:p w14:paraId="78F4D13E"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а.д. Бијељина</w:t>
            </w:r>
          </w:p>
        </w:tc>
        <w:tc>
          <w:tcPr>
            <w:tcW w:w="2302" w:type="dxa"/>
          </w:tcPr>
          <w:p w14:paraId="630C1E8C"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Дистрибуција електричне енергије и управљање дистрибутивним системом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62FCD7C5"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на период важења од десет  година, почев од 28.12.2024. године</w:t>
            </w:r>
          </w:p>
        </w:tc>
        <w:tc>
          <w:tcPr>
            <w:cnfStyle w:val="000100000000" w:firstRow="0" w:lastRow="0" w:firstColumn="0" w:lastColumn="1" w:oddVBand="0" w:evenVBand="0" w:oddHBand="0" w:evenHBand="0" w:firstRowFirstColumn="0" w:firstRowLastColumn="0" w:lastRowFirstColumn="0" w:lastRowLastColumn="0"/>
            <w:tcW w:w="2211" w:type="dxa"/>
          </w:tcPr>
          <w:p w14:paraId="18EE8486" w14:textId="77777777" w:rsidR="008144B0" w:rsidRPr="008144B0" w:rsidRDefault="008144B0" w:rsidP="000724C1">
            <w:pPr>
              <w:ind w:left="-93" w:right="-106" w:firstLine="9"/>
              <w:jc w:val="center"/>
              <w:rPr>
                <w:rFonts w:asciiTheme="minorHAnsi" w:hAnsiTheme="minorHAnsi"/>
                <w:sz w:val="18"/>
                <w:szCs w:val="18"/>
                <w:lang w:val="sr-Cyrl-BA"/>
              </w:rPr>
            </w:pPr>
            <w:r w:rsidRPr="008144B0">
              <w:rPr>
                <w:rFonts w:asciiTheme="minorHAnsi" w:hAnsiTheme="minorHAnsi"/>
                <w:sz w:val="18"/>
                <w:szCs w:val="18"/>
                <w:lang w:val="sr-Cyrl-BA"/>
              </w:rPr>
              <w:t>Продужење дозволе</w:t>
            </w:r>
          </w:p>
        </w:tc>
      </w:tr>
      <w:tr w:rsidR="008144B0" w:rsidRPr="008144B0" w14:paraId="591385E8"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7C2B47C4"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28.</w:t>
            </w:r>
          </w:p>
        </w:tc>
        <w:tc>
          <w:tcPr>
            <w:cnfStyle w:val="000010000000" w:firstRow="0" w:lastRow="0" w:firstColumn="0" w:lastColumn="0" w:oddVBand="1" w:evenVBand="0" w:oddHBand="0" w:evenHBand="0" w:firstRowFirstColumn="0" w:firstRowLastColumn="0" w:lastRowFirstColumn="0" w:lastRowLastColumn="0"/>
            <w:tcW w:w="2403" w:type="dxa"/>
          </w:tcPr>
          <w:p w14:paraId="236D2B02"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ОДС "Електро Добој" </w:t>
            </w:r>
          </w:p>
          <w:p w14:paraId="2E17A87F"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а.д. Добој</w:t>
            </w:r>
          </w:p>
        </w:tc>
        <w:tc>
          <w:tcPr>
            <w:tcW w:w="2302" w:type="dxa"/>
          </w:tcPr>
          <w:p w14:paraId="5CA7CF86"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Дистрибуција електричне енергије и управљање дистрибутивним системом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2CD13B25"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на период важења од десет  година, почев од 28.12.2024. године</w:t>
            </w:r>
          </w:p>
        </w:tc>
        <w:tc>
          <w:tcPr>
            <w:cnfStyle w:val="000100000000" w:firstRow="0" w:lastRow="0" w:firstColumn="0" w:lastColumn="1" w:oddVBand="0" w:evenVBand="0" w:oddHBand="0" w:evenHBand="0" w:firstRowFirstColumn="0" w:firstRowLastColumn="0" w:lastRowFirstColumn="0" w:lastRowLastColumn="0"/>
            <w:tcW w:w="2211" w:type="dxa"/>
          </w:tcPr>
          <w:p w14:paraId="71D6D0C2" w14:textId="77777777" w:rsidR="008144B0" w:rsidRPr="008144B0" w:rsidRDefault="008144B0" w:rsidP="000724C1">
            <w:pPr>
              <w:ind w:left="-93" w:right="-106" w:firstLine="9"/>
              <w:jc w:val="center"/>
              <w:rPr>
                <w:rFonts w:asciiTheme="minorHAnsi" w:hAnsiTheme="minorHAnsi"/>
                <w:sz w:val="18"/>
                <w:szCs w:val="18"/>
                <w:lang w:val="sr-Cyrl-BA"/>
              </w:rPr>
            </w:pPr>
            <w:r w:rsidRPr="008144B0">
              <w:rPr>
                <w:rFonts w:asciiTheme="minorHAnsi" w:hAnsiTheme="minorHAnsi"/>
                <w:sz w:val="18"/>
                <w:szCs w:val="18"/>
                <w:lang w:val="sr-Cyrl-BA"/>
              </w:rPr>
              <w:t>Продужење дозволе</w:t>
            </w:r>
          </w:p>
        </w:tc>
      </w:tr>
      <w:tr w:rsidR="008144B0" w:rsidRPr="008144B0" w14:paraId="50519583"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5D04F09E"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29.</w:t>
            </w:r>
          </w:p>
        </w:tc>
        <w:tc>
          <w:tcPr>
            <w:cnfStyle w:val="000010000000" w:firstRow="0" w:lastRow="0" w:firstColumn="0" w:lastColumn="0" w:oddVBand="1" w:evenVBand="0" w:oddHBand="0" w:evenHBand="0" w:firstRowFirstColumn="0" w:firstRowLastColumn="0" w:lastRowFirstColumn="0" w:lastRowLastColumn="0"/>
            <w:tcW w:w="2403" w:type="dxa"/>
          </w:tcPr>
          <w:p w14:paraId="218FC759"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ОДС "Електродистрибуција" </w:t>
            </w:r>
          </w:p>
          <w:p w14:paraId="23DF7507"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а.д. Пале</w:t>
            </w:r>
          </w:p>
        </w:tc>
        <w:tc>
          <w:tcPr>
            <w:tcW w:w="2302" w:type="dxa"/>
          </w:tcPr>
          <w:p w14:paraId="4E996343"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Дистрибуција електричне енергије и управљање дистрибутивним системом електричне енергије</w:t>
            </w:r>
          </w:p>
        </w:tc>
        <w:tc>
          <w:tcPr>
            <w:cnfStyle w:val="000010000000" w:firstRow="0" w:lastRow="0" w:firstColumn="0" w:lastColumn="0" w:oddVBand="1" w:evenVBand="0" w:oddHBand="0" w:evenHBand="0" w:firstRowFirstColumn="0" w:firstRowLastColumn="0" w:lastRowFirstColumn="0" w:lastRowLastColumn="0"/>
            <w:tcW w:w="2207" w:type="dxa"/>
          </w:tcPr>
          <w:p w14:paraId="6D81D362"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 xml:space="preserve">Дозвола издата на период важења од десет  година, почев од 28.12.2024. године   </w:t>
            </w:r>
          </w:p>
        </w:tc>
        <w:tc>
          <w:tcPr>
            <w:cnfStyle w:val="000100000000" w:firstRow="0" w:lastRow="0" w:firstColumn="0" w:lastColumn="1" w:oddVBand="0" w:evenVBand="0" w:oddHBand="0" w:evenHBand="0" w:firstRowFirstColumn="0" w:firstRowLastColumn="0" w:lastRowFirstColumn="0" w:lastRowLastColumn="0"/>
            <w:tcW w:w="2211" w:type="dxa"/>
          </w:tcPr>
          <w:p w14:paraId="289752D6" w14:textId="77777777" w:rsidR="008144B0" w:rsidRPr="008144B0" w:rsidRDefault="008144B0" w:rsidP="000724C1">
            <w:pPr>
              <w:ind w:left="-93" w:right="-106" w:firstLine="9"/>
              <w:jc w:val="center"/>
              <w:rPr>
                <w:rFonts w:asciiTheme="minorHAnsi" w:hAnsiTheme="minorHAnsi"/>
                <w:sz w:val="18"/>
                <w:szCs w:val="18"/>
                <w:lang w:val="sr-Cyrl-BA"/>
              </w:rPr>
            </w:pPr>
            <w:r w:rsidRPr="008144B0">
              <w:rPr>
                <w:rFonts w:asciiTheme="minorHAnsi" w:hAnsiTheme="minorHAnsi"/>
                <w:sz w:val="18"/>
                <w:szCs w:val="18"/>
                <w:lang w:val="sr-Cyrl-BA"/>
              </w:rPr>
              <w:t>Продужење дозволе</w:t>
            </w:r>
          </w:p>
        </w:tc>
      </w:tr>
      <w:tr w:rsidR="008144B0" w:rsidRPr="008144B0" w14:paraId="50FDB25B"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64E19E26" w14:textId="77777777" w:rsidR="008144B0" w:rsidRPr="008144B0" w:rsidRDefault="008144B0" w:rsidP="000724C1">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30.</w:t>
            </w:r>
          </w:p>
        </w:tc>
        <w:tc>
          <w:tcPr>
            <w:cnfStyle w:val="000010000000" w:firstRow="0" w:lastRow="0" w:firstColumn="0" w:lastColumn="0" w:oddVBand="1" w:evenVBand="0" w:oddHBand="0" w:evenHBand="0" w:firstRowFirstColumn="0" w:firstRowLastColumn="0" w:lastRowFirstColumn="0" w:lastRowLastColumn="0"/>
            <w:tcW w:w="2403" w:type="dxa"/>
          </w:tcPr>
          <w:p w14:paraId="3E7D16A9"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ОДС "Електро-Херцеговина"</w:t>
            </w:r>
          </w:p>
          <w:p w14:paraId="5FDB18BA"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а.д. Требиње</w:t>
            </w:r>
            <w:r w:rsidRPr="008144B0" w:rsidDel="00663AC6">
              <w:rPr>
                <w:rFonts w:asciiTheme="minorHAnsi" w:hAnsiTheme="minorHAnsi"/>
                <w:sz w:val="20"/>
                <w:szCs w:val="20"/>
                <w:lang w:val="sr-Cyrl-BA"/>
              </w:rPr>
              <w:t xml:space="preserve"> </w:t>
            </w:r>
          </w:p>
        </w:tc>
        <w:tc>
          <w:tcPr>
            <w:tcW w:w="2302" w:type="dxa"/>
          </w:tcPr>
          <w:p w14:paraId="73506E69"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Дистрибуција електричне енергије и управљање дистрибутивним системом електричне енергије</w:t>
            </w:r>
            <w:r w:rsidRPr="008144B0" w:rsidDel="00663AC6">
              <w:rPr>
                <w:rFonts w:asciiTheme="minorHAnsi" w:hAnsiTheme="minorHAns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207" w:type="dxa"/>
          </w:tcPr>
          <w:p w14:paraId="6FA89FFD"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на период важења од десет  година, почев од 28.12.2024. године</w:t>
            </w:r>
            <w:r w:rsidRPr="008144B0" w:rsidDel="00663AC6">
              <w:rPr>
                <w:rFonts w:asciiTheme="minorHAnsi" w:hAnsiTheme="minorHAnsi"/>
                <w:sz w:val="20"/>
                <w:szCs w:val="20"/>
                <w:lang w:val="sr-Cyrl-BA"/>
              </w:rPr>
              <w:t xml:space="preserve"> </w:t>
            </w:r>
          </w:p>
        </w:tc>
        <w:tc>
          <w:tcPr>
            <w:cnfStyle w:val="000100000000" w:firstRow="0" w:lastRow="0" w:firstColumn="0" w:lastColumn="1" w:oddVBand="0" w:evenVBand="0" w:oddHBand="0" w:evenHBand="0" w:firstRowFirstColumn="0" w:firstRowLastColumn="0" w:lastRowFirstColumn="0" w:lastRowLastColumn="0"/>
            <w:tcW w:w="2211" w:type="dxa"/>
          </w:tcPr>
          <w:p w14:paraId="330E91D7" w14:textId="77777777" w:rsidR="008144B0" w:rsidRPr="008144B0" w:rsidRDefault="008144B0" w:rsidP="000724C1">
            <w:pPr>
              <w:ind w:left="-93" w:right="-106" w:firstLine="9"/>
              <w:jc w:val="center"/>
              <w:rPr>
                <w:rFonts w:asciiTheme="minorHAnsi" w:hAnsiTheme="minorHAnsi"/>
                <w:sz w:val="18"/>
                <w:szCs w:val="18"/>
                <w:lang w:val="sr-Cyrl-BA"/>
              </w:rPr>
            </w:pPr>
            <w:r w:rsidRPr="008144B0">
              <w:rPr>
                <w:rFonts w:asciiTheme="minorHAnsi" w:hAnsiTheme="minorHAnsi"/>
                <w:sz w:val="18"/>
                <w:szCs w:val="18"/>
                <w:lang w:val="sr-Cyrl-BA"/>
              </w:rPr>
              <w:t>Продужење дозволе</w:t>
            </w:r>
          </w:p>
        </w:tc>
      </w:tr>
      <w:tr w:rsidR="008144B0" w:rsidRPr="008144B0" w14:paraId="05DB33EF" w14:textId="77777777" w:rsidTr="000724C1">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14:paraId="2FB03150" w14:textId="77777777" w:rsidR="008144B0" w:rsidRPr="008144B0" w:rsidRDefault="008144B0" w:rsidP="000724C1">
            <w:pPr>
              <w:jc w:val="center"/>
              <w:rPr>
                <w:rFonts w:asciiTheme="minorHAnsi" w:hAnsiTheme="minorHAnsi" w:cs="Calibri"/>
                <w:sz w:val="20"/>
                <w:szCs w:val="20"/>
                <w:lang w:val="sr-Cyrl-BA"/>
              </w:rPr>
            </w:pPr>
            <w:r w:rsidRPr="008144B0">
              <w:rPr>
                <w:rFonts w:asciiTheme="minorHAnsi" w:hAnsiTheme="minorHAnsi" w:cs="Calibri"/>
                <w:sz w:val="20"/>
                <w:szCs w:val="20"/>
                <w:lang w:val="sr-Cyrl-BA"/>
              </w:rPr>
              <w:lastRenderedPageBreak/>
              <w:t>31.</w:t>
            </w:r>
          </w:p>
        </w:tc>
        <w:tc>
          <w:tcPr>
            <w:cnfStyle w:val="000010000000" w:firstRow="0" w:lastRow="0" w:firstColumn="0" w:lastColumn="0" w:oddVBand="1" w:evenVBand="0" w:oddHBand="0" w:evenHBand="0" w:firstRowFirstColumn="0" w:firstRowLastColumn="0" w:lastRowFirstColumn="0" w:lastRowLastColumn="0"/>
            <w:tcW w:w="2403" w:type="dxa"/>
          </w:tcPr>
          <w:p w14:paraId="1560A541"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w:t>
            </w:r>
            <w:r w:rsidRPr="008144B0">
              <w:rPr>
                <w:rFonts w:asciiTheme="minorHAnsi" w:hAnsiTheme="minorHAnsi"/>
                <w:sz w:val="20"/>
                <w:szCs w:val="20"/>
                <w:lang w:val="bs-Latn-BA"/>
              </w:rPr>
              <w:t>WASSERKRAFT</w:t>
            </w:r>
            <w:r w:rsidRPr="008144B0">
              <w:rPr>
                <w:rFonts w:asciiTheme="minorHAnsi" w:hAnsiTheme="minorHAnsi"/>
                <w:sz w:val="20"/>
                <w:szCs w:val="20"/>
                <w:lang w:val="sr-Cyrl-BA"/>
              </w:rPr>
              <w:t>” д.о.о.  Бања Лука</w:t>
            </w:r>
          </w:p>
        </w:tc>
        <w:tc>
          <w:tcPr>
            <w:tcW w:w="2302" w:type="dxa"/>
          </w:tcPr>
          <w:p w14:paraId="37B06443" w14:textId="77777777" w:rsidR="008144B0" w:rsidRPr="008144B0" w:rsidRDefault="008144B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 xml:space="preserve">снабдијевање и трговина електричном енергијом </w:t>
            </w:r>
          </w:p>
        </w:tc>
        <w:tc>
          <w:tcPr>
            <w:cnfStyle w:val="000010000000" w:firstRow="0" w:lastRow="0" w:firstColumn="0" w:lastColumn="0" w:oddVBand="1" w:evenVBand="0" w:oddHBand="0" w:evenHBand="0" w:firstRowFirstColumn="0" w:firstRowLastColumn="0" w:lastRowFirstColumn="0" w:lastRowLastColumn="0"/>
            <w:tcW w:w="2207" w:type="dxa"/>
          </w:tcPr>
          <w:p w14:paraId="05033A48" w14:textId="77777777" w:rsidR="008144B0" w:rsidRPr="008144B0" w:rsidRDefault="008144B0" w:rsidP="000724C1">
            <w:pPr>
              <w:jc w:val="center"/>
              <w:rPr>
                <w:rFonts w:asciiTheme="minorHAnsi" w:hAnsiTheme="minorHAnsi"/>
                <w:sz w:val="20"/>
                <w:szCs w:val="20"/>
                <w:lang w:val="sr-Cyrl-BA"/>
              </w:rPr>
            </w:pPr>
            <w:r w:rsidRPr="008144B0">
              <w:rPr>
                <w:rFonts w:asciiTheme="minorHAnsi" w:hAnsiTheme="minorHAnsi"/>
                <w:sz w:val="20"/>
                <w:szCs w:val="20"/>
                <w:lang w:val="sr-Cyrl-BA"/>
              </w:rPr>
              <w:t>Дозвола издата 2</w:t>
            </w:r>
            <w:r w:rsidRPr="008144B0">
              <w:rPr>
                <w:rFonts w:asciiTheme="minorHAnsi" w:hAnsiTheme="minorHAnsi"/>
                <w:sz w:val="20"/>
                <w:szCs w:val="20"/>
                <w:lang w:val="bs-Latn-BA"/>
              </w:rPr>
              <w:t>9</w:t>
            </w:r>
            <w:r w:rsidRPr="008144B0">
              <w:rPr>
                <w:rFonts w:asciiTheme="minorHAnsi" w:hAnsiTheme="minorHAnsi"/>
                <w:sz w:val="20"/>
                <w:szCs w:val="20"/>
                <w:lang w:val="sr-Cyrl-BA"/>
              </w:rPr>
              <w:t>.0</w:t>
            </w:r>
            <w:r w:rsidRPr="008144B0">
              <w:rPr>
                <w:rFonts w:asciiTheme="minorHAnsi" w:hAnsiTheme="minorHAnsi"/>
                <w:sz w:val="20"/>
                <w:szCs w:val="20"/>
                <w:lang w:val="bs-Latn-BA"/>
              </w:rPr>
              <w:t>3</w:t>
            </w:r>
            <w:r w:rsidRPr="008144B0">
              <w:rPr>
                <w:rFonts w:asciiTheme="minorHAnsi" w:hAnsiTheme="minorHAnsi"/>
                <w:sz w:val="20"/>
                <w:szCs w:val="20"/>
                <w:lang w:val="sr-Cyrl-BA"/>
              </w:rPr>
              <w:t>.2024. на период од двије године</w:t>
            </w:r>
          </w:p>
        </w:tc>
        <w:tc>
          <w:tcPr>
            <w:cnfStyle w:val="000100000000" w:firstRow="0" w:lastRow="0" w:firstColumn="0" w:lastColumn="1" w:oddVBand="0" w:evenVBand="0" w:oddHBand="0" w:evenHBand="0" w:firstRowFirstColumn="0" w:firstRowLastColumn="0" w:lastRowFirstColumn="0" w:lastRowLastColumn="0"/>
            <w:tcW w:w="2211" w:type="dxa"/>
          </w:tcPr>
          <w:p w14:paraId="67DF8AC2" w14:textId="77777777" w:rsidR="008144B0" w:rsidRPr="008144B0" w:rsidRDefault="008144B0" w:rsidP="000724C1">
            <w:pPr>
              <w:jc w:val="center"/>
              <w:rPr>
                <w:rFonts w:asciiTheme="minorHAnsi" w:hAnsiTheme="minorHAnsi"/>
                <w:sz w:val="18"/>
                <w:szCs w:val="18"/>
                <w:lang w:val="sr-Cyrl-BA"/>
              </w:rPr>
            </w:pPr>
            <w:r w:rsidRPr="008144B0">
              <w:rPr>
                <w:rFonts w:asciiTheme="minorHAnsi" w:hAnsiTheme="minorHAnsi"/>
                <w:sz w:val="18"/>
                <w:szCs w:val="18"/>
                <w:lang w:val="sr-Cyrl-BA"/>
              </w:rPr>
              <w:t>Продужење дозволе</w:t>
            </w:r>
          </w:p>
        </w:tc>
      </w:tr>
      <w:tr w:rsidR="008144B0" w:rsidRPr="008144B0" w14:paraId="109F0BB2" w14:textId="77777777" w:rsidTr="000724C1">
        <w:trPr>
          <w:trHeight w:val="807"/>
        </w:trPr>
        <w:tc>
          <w:tcPr>
            <w:cnfStyle w:val="001000000000" w:firstRow="0" w:lastRow="0" w:firstColumn="1" w:lastColumn="0" w:oddVBand="0" w:evenVBand="0" w:oddHBand="0" w:evenHBand="0" w:firstRowFirstColumn="0" w:firstRowLastColumn="0" w:lastRowFirstColumn="0" w:lastRowLastColumn="0"/>
            <w:tcW w:w="659" w:type="dxa"/>
          </w:tcPr>
          <w:p w14:paraId="45640A2D" w14:textId="77777777" w:rsidR="008144B0" w:rsidRPr="008144B0" w:rsidRDefault="008144B0" w:rsidP="000724C1">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32.</w:t>
            </w:r>
          </w:p>
        </w:tc>
        <w:tc>
          <w:tcPr>
            <w:cnfStyle w:val="000010000000" w:firstRow="0" w:lastRow="0" w:firstColumn="0" w:lastColumn="0" w:oddVBand="1" w:evenVBand="0" w:oddHBand="0" w:evenHBand="0" w:firstRowFirstColumn="0" w:firstRowLastColumn="0" w:lastRowFirstColumn="0" w:lastRowLastColumn="0"/>
            <w:tcW w:w="2403" w:type="dxa"/>
          </w:tcPr>
          <w:p w14:paraId="29E73C96" w14:textId="77777777" w:rsidR="008144B0" w:rsidRPr="008144B0" w:rsidRDefault="008144B0" w:rsidP="000724C1">
            <w:pPr>
              <w:jc w:val="center"/>
              <w:rPr>
                <w:rFonts w:asciiTheme="minorHAnsi" w:hAnsiTheme="minorHAnsi"/>
                <w:color w:val="auto"/>
                <w:sz w:val="20"/>
                <w:szCs w:val="20"/>
                <w:lang w:val="sr-Cyrl-BA"/>
              </w:rPr>
            </w:pPr>
            <w:r w:rsidRPr="008144B0">
              <w:rPr>
                <w:rFonts w:asciiTheme="minorHAnsi" w:hAnsiTheme="minorHAnsi"/>
                <w:sz w:val="20"/>
                <w:szCs w:val="20"/>
                <w:lang w:val="sr-Cyrl-BA"/>
              </w:rPr>
              <w:t>„</w:t>
            </w:r>
            <w:r w:rsidRPr="008144B0">
              <w:rPr>
                <w:rFonts w:asciiTheme="minorHAnsi" w:hAnsiTheme="minorHAnsi"/>
                <w:sz w:val="20"/>
                <w:szCs w:val="20"/>
                <w:lang w:val="bs-Latn-BA"/>
              </w:rPr>
              <w:t>MET ENERGY BH</w:t>
            </w:r>
            <w:r w:rsidRPr="008144B0">
              <w:rPr>
                <w:rFonts w:asciiTheme="minorHAnsi" w:hAnsiTheme="minorHAnsi"/>
                <w:sz w:val="20"/>
                <w:szCs w:val="20"/>
                <w:lang w:val="sr-Cyrl-BA"/>
              </w:rPr>
              <w:t>” д.о.о.</w:t>
            </w:r>
          </w:p>
        </w:tc>
        <w:tc>
          <w:tcPr>
            <w:tcW w:w="2302" w:type="dxa"/>
          </w:tcPr>
          <w:p w14:paraId="270C10F9" w14:textId="77777777" w:rsidR="008144B0" w:rsidRPr="008144B0" w:rsidRDefault="008144B0" w:rsidP="000724C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lang w:val="sr-Cyrl-BA"/>
              </w:rPr>
            </w:pPr>
            <w:r w:rsidRPr="008144B0">
              <w:rPr>
                <w:rFonts w:asciiTheme="minorHAnsi" w:hAnsiTheme="minorHAnsi"/>
                <w:sz w:val="20"/>
                <w:szCs w:val="20"/>
                <w:lang w:val="sr-Cyrl-BA"/>
              </w:rPr>
              <w:t xml:space="preserve">снабдијевање и трговина електричном енергијом </w:t>
            </w:r>
          </w:p>
        </w:tc>
        <w:tc>
          <w:tcPr>
            <w:cnfStyle w:val="000010000000" w:firstRow="0" w:lastRow="0" w:firstColumn="0" w:lastColumn="0" w:oddVBand="1" w:evenVBand="0" w:oddHBand="0" w:evenHBand="0" w:firstRowFirstColumn="0" w:firstRowLastColumn="0" w:lastRowFirstColumn="0" w:lastRowLastColumn="0"/>
            <w:tcW w:w="2207" w:type="dxa"/>
          </w:tcPr>
          <w:p w14:paraId="14F3E911" w14:textId="77777777" w:rsidR="008144B0" w:rsidRPr="008144B0" w:rsidRDefault="008144B0" w:rsidP="000724C1">
            <w:pPr>
              <w:jc w:val="center"/>
              <w:rPr>
                <w:rFonts w:asciiTheme="minorHAnsi" w:hAnsiTheme="minorHAnsi"/>
                <w:color w:val="auto"/>
                <w:sz w:val="20"/>
                <w:szCs w:val="20"/>
                <w:lang w:val="sr-Cyrl-BA"/>
              </w:rPr>
            </w:pPr>
            <w:r w:rsidRPr="008144B0">
              <w:rPr>
                <w:rFonts w:asciiTheme="minorHAnsi" w:hAnsiTheme="minorHAnsi"/>
                <w:sz w:val="20"/>
                <w:szCs w:val="20"/>
                <w:lang w:val="sr-Cyrl-BA"/>
              </w:rPr>
              <w:t xml:space="preserve">Дозвола издата </w:t>
            </w:r>
            <w:r w:rsidRPr="008144B0">
              <w:rPr>
                <w:rFonts w:asciiTheme="minorHAnsi" w:hAnsiTheme="minorHAnsi"/>
                <w:sz w:val="20"/>
                <w:szCs w:val="20"/>
                <w:lang w:val="bs-Latn-BA"/>
              </w:rPr>
              <w:t>08</w:t>
            </w:r>
            <w:r w:rsidRPr="008144B0">
              <w:rPr>
                <w:rFonts w:asciiTheme="minorHAnsi" w:hAnsiTheme="minorHAnsi"/>
                <w:sz w:val="20"/>
                <w:szCs w:val="20"/>
                <w:lang w:val="sr-Cyrl-BA"/>
              </w:rPr>
              <w:t>.</w:t>
            </w:r>
            <w:r w:rsidRPr="008144B0">
              <w:rPr>
                <w:rFonts w:asciiTheme="minorHAnsi" w:hAnsiTheme="minorHAnsi"/>
                <w:sz w:val="20"/>
                <w:szCs w:val="20"/>
                <w:lang w:val="bs-Latn-BA"/>
              </w:rPr>
              <w:t>10</w:t>
            </w:r>
            <w:r w:rsidRPr="008144B0">
              <w:rPr>
                <w:rFonts w:asciiTheme="minorHAnsi" w:hAnsiTheme="minorHAnsi"/>
                <w:sz w:val="20"/>
                <w:szCs w:val="20"/>
                <w:lang w:val="sr-Cyrl-BA"/>
              </w:rPr>
              <w:t>.2024. на период од двије године</w:t>
            </w:r>
          </w:p>
        </w:tc>
        <w:tc>
          <w:tcPr>
            <w:cnfStyle w:val="000100000000" w:firstRow="0" w:lastRow="0" w:firstColumn="0" w:lastColumn="1" w:oddVBand="0" w:evenVBand="0" w:oddHBand="0" w:evenHBand="0" w:firstRowFirstColumn="0" w:firstRowLastColumn="0" w:lastRowFirstColumn="0" w:lastRowLastColumn="0"/>
            <w:tcW w:w="2211" w:type="dxa"/>
          </w:tcPr>
          <w:p w14:paraId="6C40E506" w14:textId="77777777" w:rsidR="008144B0" w:rsidRPr="008144B0" w:rsidRDefault="008144B0" w:rsidP="000724C1">
            <w:pPr>
              <w:jc w:val="center"/>
              <w:rPr>
                <w:rFonts w:asciiTheme="minorHAnsi" w:hAnsiTheme="minorHAnsi"/>
                <w:b w:val="0"/>
                <w:color w:val="auto"/>
                <w:sz w:val="18"/>
                <w:szCs w:val="18"/>
                <w:lang w:val="sr-Cyrl-BA"/>
              </w:rPr>
            </w:pPr>
            <w:r w:rsidRPr="008144B0">
              <w:rPr>
                <w:rFonts w:asciiTheme="minorHAnsi" w:hAnsiTheme="minorHAnsi"/>
                <w:sz w:val="18"/>
                <w:szCs w:val="18"/>
                <w:lang w:val="sr-Cyrl-BA"/>
              </w:rPr>
              <w:t>Дозвола издата први пут</w:t>
            </w:r>
          </w:p>
        </w:tc>
      </w:tr>
      <w:tr w:rsidR="008144B0" w:rsidRPr="008144B0" w:rsidDel="00920CA0" w14:paraId="162F02E0" w14:textId="77777777" w:rsidTr="000724C1">
        <w:trPr>
          <w:cnfStyle w:val="010000000000" w:firstRow="0" w:lastRow="1" w:firstColumn="0" w:lastColumn="0" w:oddVBand="0" w:evenVBand="0" w:oddHBand="0" w:evenHBand="0" w:firstRowFirstColumn="0" w:firstRowLastColumn="0" w:lastRowFirstColumn="0" w:lastRowLastColumn="0"/>
          <w:trHeight w:val="75"/>
        </w:trPr>
        <w:tc>
          <w:tcPr>
            <w:cnfStyle w:val="001000000000" w:firstRow="0" w:lastRow="0" w:firstColumn="1" w:lastColumn="0" w:oddVBand="0" w:evenVBand="0" w:oddHBand="0" w:evenHBand="0" w:firstRowFirstColumn="0" w:firstRowLastColumn="0" w:lastRowFirstColumn="0" w:lastRowLastColumn="0"/>
            <w:tcW w:w="659" w:type="dxa"/>
          </w:tcPr>
          <w:p w14:paraId="40907086" w14:textId="77777777" w:rsidR="008144B0" w:rsidRPr="008144B0" w:rsidRDefault="008144B0" w:rsidP="000724C1">
            <w:pPr>
              <w:rPr>
                <w:rFonts w:asciiTheme="minorHAnsi" w:hAnsiTheme="minorHAnsi" w:cs="Calibri"/>
                <w:color w:val="auto"/>
                <w:sz w:val="20"/>
                <w:szCs w:val="20"/>
                <w:lang w:val="sr-Cyrl-BA"/>
              </w:rPr>
            </w:pPr>
          </w:p>
        </w:tc>
        <w:tc>
          <w:tcPr>
            <w:cnfStyle w:val="000010000000" w:firstRow="0" w:lastRow="0" w:firstColumn="0" w:lastColumn="0" w:oddVBand="1" w:evenVBand="0" w:oddHBand="0" w:evenHBand="0" w:firstRowFirstColumn="0" w:firstRowLastColumn="0" w:lastRowFirstColumn="0" w:lastRowLastColumn="0"/>
            <w:tcW w:w="2403" w:type="dxa"/>
          </w:tcPr>
          <w:p w14:paraId="00399BC0" w14:textId="77777777" w:rsidR="008144B0" w:rsidRPr="008144B0" w:rsidRDefault="008144B0" w:rsidP="000724C1">
            <w:pPr>
              <w:rPr>
                <w:rFonts w:asciiTheme="minorHAnsi" w:hAnsiTheme="minorHAnsi"/>
                <w:color w:val="auto"/>
                <w:sz w:val="20"/>
                <w:szCs w:val="20"/>
                <w:lang w:val="sr-Cyrl-BA"/>
              </w:rPr>
            </w:pPr>
          </w:p>
        </w:tc>
        <w:tc>
          <w:tcPr>
            <w:tcW w:w="2302" w:type="dxa"/>
          </w:tcPr>
          <w:p w14:paraId="3D18CAC6" w14:textId="77777777" w:rsidR="008144B0" w:rsidRPr="008144B0" w:rsidRDefault="008144B0" w:rsidP="000724C1">
            <w:pPr>
              <w:cnfStyle w:val="010000000000" w:firstRow="0" w:lastRow="1" w:firstColumn="0" w:lastColumn="0" w:oddVBand="0" w:evenVBand="0" w:oddHBand="0" w:evenHBand="0" w:firstRowFirstColumn="0" w:firstRowLastColumn="0" w:lastRowFirstColumn="0" w:lastRowLastColumn="0"/>
              <w:rPr>
                <w:rFonts w:asciiTheme="minorHAnsi" w:hAnsiTheme="minorHAnsi"/>
                <w:color w:val="auto"/>
                <w:sz w:val="20"/>
                <w:szCs w:val="20"/>
                <w:lang w:val="sr-Cyrl-BA"/>
              </w:rPr>
            </w:pPr>
          </w:p>
        </w:tc>
        <w:tc>
          <w:tcPr>
            <w:cnfStyle w:val="000010000000" w:firstRow="0" w:lastRow="0" w:firstColumn="0" w:lastColumn="0" w:oddVBand="1" w:evenVBand="0" w:oddHBand="0" w:evenHBand="0" w:firstRowFirstColumn="0" w:firstRowLastColumn="0" w:lastRowFirstColumn="0" w:lastRowLastColumn="0"/>
            <w:tcW w:w="2207" w:type="dxa"/>
          </w:tcPr>
          <w:p w14:paraId="7B27E658" w14:textId="77777777" w:rsidR="008144B0" w:rsidRPr="008144B0" w:rsidRDefault="008144B0" w:rsidP="000724C1">
            <w:pPr>
              <w:rPr>
                <w:rFonts w:asciiTheme="minorHAnsi" w:hAnsiTheme="minorHAnsi"/>
                <w:color w:val="auto"/>
                <w:sz w:val="20"/>
                <w:szCs w:val="20"/>
                <w:lang w:val="sr-Cyrl-BA"/>
              </w:rPr>
            </w:pPr>
          </w:p>
        </w:tc>
        <w:tc>
          <w:tcPr>
            <w:cnfStyle w:val="000100000000" w:firstRow="0" w:lastRow="0" w:firstColumn="0" w:lastColumn="1" w:oddVBand="0" w:evenVBand="0" w:oddHBand="0" w:evenHBand="0" w:firstRowFirstColumn="0" w:firstRowLastColumn="0" w:lastRowFirstColumn="0" w:lastRowLastColumn="0"/>
            <w:tcW w:w="2211" w:type="dxa"/>
          </w:tcPr>
          <w:p w14:paraId="44BCB315" w14:textId="77777777" w:rsidR="008144B0" w:rsidRPr="008144B0" w:rsidDel="00920CA0" w:rsidRDefault="008144B0" w:rsidP="000724C1">
            <w:pPr>
              <w:jc w:val="center"/>
              <w:rPr>
                <w:rFonts w:asciiTheme="minorHAnsi" w:hAnsiTheme="minorHAnsi"/>
                <w:color w:val="auto"/>
                <w:sz w:val="20"/>
                <w:szCs w:val="20"/>
                <w:lang w:val="sr-Cyrl-BA"/>
              </w:rPr>
            </w:pPr>
          </w:p>
        </w:tc>
      </w:tr>
    </w:tbl>
    <w:p w14:paraId="248E017A" w14:textId="19B25143" w:rsidR="008144B0" w:rsidRPr="008144B0" w:rsidRDefault="008144B0" w:rsidP="008144B0">
      <w:pPr>
        <w:pStyle w:val="ListParagraph"/>
        <w:numPr>
          <w:ilvl w:val="0"/>
          <w:numId w:val="3"/>
        </w:numPr>
        <w:spacing w:after="120"/>
        <w:ind w:right="-2"/>
        <w:jc w:val="both"/>
        <w:rPr>
          <w:rFonts w:asciiTheme="minorHAnsi" w:hAnsiTheme="minorHAnsi" w:cs="Calibri"/>
          <w:sz w:val="18"/>
          <w:szCs w:val="18"/>
          <w:lang w:val="sr-Cyrl-BA"/>
        </w:rPr>
      </w:pPr>
      <w:r w:rsidRPr="008144B0">
        <w:rPr>
          <w:rFonts w:asciiTheme="minorHAnsi" w:hAnsiTheme="minorHAnsi" w:cstheme="minorHAnsi"/>
          <w:sz w:val="18"/>
          <w:szCs w:val="18"/>
          <w:lang w:val="sr-Cyrl-BA"/>
        </w:rPr>
        <w:t>*</w:t>
      </w:r>
      <w:r w:rsidRPr="008144B0">
        <w:rPr>
          <w:rFonts w:asciiTheme="minorHAnsi" w:hAnsiTheme="minorHAnsi" w:cstheme="minorHAnsi"/>
          <w:i/>
          <w:sz w:val="18"/>
          <w:szCs w:val="18"/>
          <w:lang w:val="sr-Cyrl-BA"/>
        </w:rPr>
        <w:t>Ступањем на снагу Закона о електричној енергији</w:t>
      </w:r>
      <w:r w:rsidRPr="008144B0">
        <w:rPr>
          <w:rFonts w:asciiTheme="minorHAnsi" w:hAnsiTheme="minorHAnsi" w:cstheme="minorHAnsi"/>
          <w:i/>
          <w:lang w:val="sr-Cyrl-BA"/>
        </w:rPr>
        <w:t xml:space="preserve"> </w:t>
      </w:r>
      <w:r w:rsidRPr="008144B0">
        <w:rPr>
          <w:rFonts w:asciiTheme="minorHAnsi" w:hAnsiTheme="minorHAnsi" w:cstheme="minorHAnsi"/>
          <w:i/>
          <w:sz w:val="18"/>
          <w:szCs w:val="18"/>
          <w:lang w:val="sr-Cyrl-BA"/>
        </w:rPr>
        <w:t>(Службени гласник Републике Српске, број 68/20), прописано је да је произвођач који производи електричну енергију у више објеката чија је укупна инсталисана снага већа од 1 MW, дужан да прибави дозволу за производњу електричне енергије.</w:t>
      </w:r>
    </w:p>
    <w:p w14:paraId="6D65BFAC" w14:textId="6741C222" w:rsidR="008144B0" w:rsidRPr="008144B0" w:rsidRDefault="008144B0" w:rsidP="00B910B6">
      <w:pPr>
        <w:pStyle w:val="Heading3"/>
        <w:numPr>
          <w:ilvl w:val="2"/>
          <w:numId w:val="31"/>
        </w:numPr>
        <w:spacing w:after="240"/>
        <w:rPr>
          <w:rFonts w:asciiTheme="minorHAnsi" w:hAnsiTheme="minorHAnsi"/>
          <w:sz w:val="24"/>
          <w:lang w:val="sr-Cyrl-BA"/>
        </w:rPr>
      </w:pPr>
      <w:bookmarkStart w:id="77" w:name="_Toc210301723"/>
      <w:r w:rsidRPr="008144B0">
        <w:rPr>
          <w:rFonts w:asciiTheme="minorHAnsi" w:hAnsiTheme="minorHAnsi"/>
          <w:sz w:val="24"/>
          <w:lang w:val="sr-Cyrl-BA"/>
        </w:rPr>
        <w:t>Надгледање пословних активности корисника дозвола</w:t>
      </w:r>
      <w:bookmarkEnd w:id="77"/>
    </w:p>
    <w:p w14:paraId="0E4AEE83" w14:textId="68E438FA" w:rsidR="00934CC5" w:rsidRPr="008144B0" w:rsidRDefault="0049558E" w:rsidP="005A03F1">
      <w:pPr>
        <w:jc w:val="both"/>
        <w:rPr>
          <w:rFonts w:asciiTheme="minorHAnsi" w:hAnsiTheme="minorHAnsi"/>
          <w:sz w:val="22"/>
          <w:szCs w:val="22"/>
          <w:lang w:val="sr-Cyrl-BA"/>
        </w:rPr>
      </w:pPr>
      <w:r w:rsidRPr="008144B0">
        <w:rPr>
          <w:rFonts w:asciiTheme="minorHAnsi" w:hAnsiTheme="minorHAnsi"/>
          <w:sz w:val="22"/>
          <w:szCs w:val="22"/>
          <w:lang w:val="sr-Cyrl-BA"/>
        </w:rPr>
        <w:t>Надгледање пословних активности корисника дозвола обухвата анализирање података и информација достављених кроз поступак редовног или ванредног извјештавања и обављање надзорних провјера. Надзорне провјере се обављају у просторијама корисника дозволе те се уз присуство овлашћеног особља приступа објектима, опреми и документацији корисника дозволе. Након извршене надзорне провјере, припрема се извјештај са надзорне провјере</w:t>
      </w:r>
      <w:r w:rsidR="00C436AF" w:rsidRPr="008144B0">
        <w:rPr>
          <w:rFonts w:asciiTheme="minorHAnsi" w:hAnsiTheme="minorHAnsi"/>
          <w:sz w:val="22"/>
          <w:szCs w:val="22"/>
          <w:lang w:val="sr-Cyrl-BA"/>
        </w:rPr>
        <w:t xml:space="preserve"> те се, п</w:t>
      </w:r>
      <w:r w:rsidRPr="008144B0">
        <w:rPr>
          <w:rFonts w:asciiTheme="minorHAnsi" w:hAnsiTheme="minorHAnsi"/>
          <w:sz w:val="22"/>
          <w:szCs w:val="22"/>
          <w:lang w:val="sr-Cyrl-BA"/>
        </w:rPr>
        <w:t>о потреби, доноси рјешење о предузимању мјера за отклањање неправилности у погледу поштовања услова издатих дозвола.</w:t>
      </w:r>
    </w:p>
    <w:p w14:paraId="6BACE13E" w14:textId="7EB74EEB" w:rsidR="00934CC5" w:rsidRPr="00281D1F" w:rsidRDefault="00934CC5" w:rsidP="00B910B6">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bCs/>
          <w:i/>
          <w:sz w:val="22"/>
          <w:szCs w:val="22"/>
          <w:lang w:val="sr-Cyrl-BA"/>
        </w:rPr>
        <w:t>Надзорне</w:t>
      </w:r>
      <w:r w:rsidRPr="00281D1F">
        <w:rPr>
          <w:rFonts w:asciiTheme="minorHAnsi" w:hAnsiTheme="minorHAnsi" w:cs="Calibri"/>
          <w:i/>
          <w:sz w:val="22"/>
          <w:szCs w:val="22"/>
          <w:lang w:val="sr-Cyrl-BA"/>
        </w:rPr>
        <w:t xml:space="preserve"> </w:t>
      </w:r>
      <w:r w:rsidRPr="00281D1F">
        <w:rPr>
          <w:rFonts w:asciiTheme="minorHAnsi" w:hAnsiTheme="minorHAnsi" w:cs="Calibri"/>
          <w:b/>
          <w:i/>
          <w:sz w:val="22"/>
          <w:szCs w:val="22"/>
          <w:lang w:val="sr-Cyrl-BA"/>
        </w:rPr>
        <w:t>провјере</w:t>
      </w:r>
    </w:p>
    <w:p w14:paraId="660B8792" w14:textId="3462A85A" w:rsidR="00F25455" w:rsidRPr="003312D8" w:rsidRDefault="00F25455" w:rsidP="004135A9">
      <w:pPr>
        <w:spacing w:before="120"/>
        <w:jc w:val="both"/>
        <w:rPr>
          <w:rFonts w:asciiTheme="minorHAnsi" w:hAnsiTheme="minorHAnsi"/>
          <w:sz w:val="22"/>
          <w:szCs w:val="22"/>
          <w:lang w:val="sr-Cyrl-BA"/>
        </w:rPr>
      </w:pPr>
      <w:r w:rsidRPr="004135A9">
        <w:rPr>
          <w:rFonts w:asciiTheme="minorHAnsi" w:hAnsiTheme="minorHAnsi"/>
          <w:sz w:val="22"/>
          <w:szCs w:val="22"/>
          <w:lang w:val="sr-Cyrl-BA"/>
        </w:rPr>
        <w:t xml:space="preserve">Регулаторна комисија је </w:t>
      </w:r>
      <w:r w:rsidRPr="004135A9">
        <w:rPr>
          <w:rFonts w:asciiTheme="minorHAnsi" w:hAnsiTheme="minorHAnsi"/>
          <w:sz w:val="22"/>
          <w:szCs w:val="22"/>
        </w:rPr>
        <w:t xml:space="preserve">31. </w:t>
      </w:r>
      <w:r w:rsidR="001702A4">
        <w:rPr>
          <w:rFonts w:asciiTheme="minorHAnsi" w:hAnsiTheme="minorHAnsi"/>
          <w:sz w:val="22"/>
          <w:szCs w:val="22"/>
          <w:lang w:val="sr-Cyrl-RS"/>
        </w:rPr>
        <w:t>ј</w:t>
      </w:r>
      <w:r w:rsidRPr="004135A9">
        <w:rPr>
          <w:rFonts w:asciiTheme="minorHAnsi" w:hAnsiTheme="minorHAnsi"/>
          <w:sz w:val="22"/>
          <w:szCs w:val="22"/>
          <w:lang w:val="sr-Cyrl-BA"/>
        </w:rPr>
        <w:t>ануара 2024. године донијела Рјешење</w:t>
      </w:r>
      <w:r w:rsidRPr="003E540A">
        <w:t xml:space="preserve"> </w:t>
      </w:r>
      <w:r w:rsidRPr="003312D8">
        <w:rPr>
          <w:rFonts w:asciiTheme="minorHAnsi" w:hAnsiTheme="minorHAnsi"/>
          <w:sz w:val="22"/>
          <w:szCs w:val="22"/>
          <w:lang w:val="sr-Cyrl-BA"/>
        </w:rPr>
        <w:t xml:space="preserve">о предузимању мјера након обављеног надзора над радом Оператора система подстицаја, број 01-489-11/23/Р-87-303. Надзор је обављен у Мјешовитом холдингу </w:t>
      </w:r>
      <w:r w:rsidR="00427140">
        <w:rPr>
          <w:rFonts w:asciiTheme="minorHAnsi" w:hAnsiTheme="minorHAnsi"/>
          <w:sz w:val="22"/>
          <w:szCs w:val="22"/>
          <w:lang w:val="sr-Cyrl-BA"/>
        </w:rPr>
        <w:t>„</w:t>
      </w:r>
      <w:r w:rsidRPr="003312D8">
        <w:rPr>
          <w:rFonts w:asciiTheme="minorHAnsi" w:hAnsiTheme="minorHAnsi"/>
          <w:sz w:val="22"/>
          <w:szCs w:val="22"/>
          <w:lang w:val="sr-Cyrl-BA"/>
        </w:rPr>
        <w:t>Електропривреда Републике Српске</w:t>
      </w:r>
      <w:r w:rsidR="00427140">
        <w:rPr>
          <w:rFonts w:asciiTheme="minorHAnsi" w:hAnsiTheme="minorHAnsi"/>
          <w:sz w:val="22"/>
          <w:szCs w:val="22"/>
          <w:lang w:val="sr-Cyrl-BA"/>
        </w:rPr>
        <w:t>“</w:t>
      </w:r>
      <w:r w:rsidRPr="003312D8">
        <w:rPr>
          <w:rFonts w:asciiTheme="minorHAnsi" w:hAnsiTheme="minorHAnsi"/>
          <w:sz w:val="22"/>
          <w:szCs w:val="22"/>
          <w:lang w:val="sr-Cyrl-BA"/>
        </w:rPr>
        <w:t xml:space="preserve"> - Матично предузеће, Акционарско друштво, као вршиоцу функције Оператора система подстицаја, у периоду од 11. до 15. децембра 2023. године. Након обављеног надзора</w:t>
      </w:r>
      <w:r w:rsidR="00427140">
        <w:rPr>
          <w:rFonts w:asciiTheme="minorHAnsi" w:hAnsiTheme="minorHAnsi"/>
          <w:sz w:val="22"/>
          <w:szCs w:val="22"/>
          <w:lang w:val="sr-Cyrl-BA"/>
        </w:rPr>
        <w:t>,</w:t>
      </w:r>
      <w:r w:rsidRPr="003312D8">
        <w:rPr>
          <w:rFonts w:asciiTheme="minorHAnsi" w:hAnsiTheme="minorHAnsi"/>
          <w:sz w:val="22"/>
          <w:szCs w:val="22"/>
          <w:lang w:val="sr-Cyrl-BA"/>
        </w:rPr>
        <w:t xml:space="preserve"> сачињен је Извјештај са надзора над радом Оператора система подстицаја, број 01-489-9/23 од 18. јануара 2024, који је 19. јануара достављен Мјешовитом холдингу </w:t>
      </w:r>
      <w:r w:rsidR="00427140">
        <w:rPr>
          <w:rFonts w:asciiTheme="minorHAnsi" w:hAnsiTheme="minorHAnsi"/>
          <w:sz w:val="22"/>
          <w:szCs w:val="22"/>
          <w:lang w:val="sr-Cyrl-BA"/>
        </w:rPr>
        <w:t>„</w:t>
      </w:r>
      <w:r w:rsidRPr="003312D8">
        <w:rPr>
          <w:rFonts w:asciiTheme="minorHAnsi" w:hAnsiTheme="minorHAnsi"/>
          <w:sz w:val="22"/>
          <w:szCs w:val="22"/>
          <w:lang w:val="sr-Cyrl-BA"/>
        </w:rPr>
        <w:t>Електропривреда Републике Српске</w:t>
      </w:r>
      <w:r w:rsidR="00427140">
        <w:rPr>
          <w:rFonts w:asciiTheme="minorHAnsi" w:hAnsiTheme="minorHAnsi"/>
          <w:sz w:val="22"/>
          <w:szCs w:val="22"/>
          <w:lang w:val="sr-Cyrl-BA"/>
        </w:rPr>
        <w:t>“</w:t>
      </w:r>
      <w:r w:rsidRPr="003312D8">
        <w:rPr>
          <w:rFonts w:asciiTheme="minorHAnsi" w:hAnsiTheme="minorHAnsi"/>
          <w:sz w:val="22"/>
          <w:szCs w:val="22"/>
          <w:lang w:val="sr-Cyrl-BA"/>
        </w:rPr>
        <w:t xml:space="preserve"> - Матично предузеће, Акционарско друштво Требиње, као вршиоцу функције Оператора система подстицаја, са роком за достављање коментара до 26. јануара 2024. године. У остављеном року</w:t>
      </w:r>
      <w:r w:rsidR="00427140">
        <w:rPr>
          <w:rFonts w:asciiTheme="minorHAnsi" w:hAnsiTheme="minorHAnsi"/>
          <w:sz w:val="22"/>
          <w:szCs w:val="22"/>
          <w:lang w:val="sr-Cyrl-BA"/>
        </w:rPr>
        <w:t>,</w:t>
      </w:r>
      <w:r w:rsidRPr="003312D8">
        <w:rPr>
          <w:rFonts w:asciiTheme="minorHAnsi" w:hAnsiTheme="minorHAnsi"/>
          <w:sz w:val="22"/>
          <w:szCs w:val="22"/>
          <w:lang w:val="sr-Cyrl-BA"/>
        </w:rPr>
        <w:t xml:space="preserve"> није било коментара. Ово рјешење Регулаторне комисије садрж</w:t>
      </w:r>
      <w:r w:rsidR="001702A4">
        <w:rPr>
          <w:rFonts w:asciiTheme="minorHAnsi" w:hAnsiTheme="minorHAnsi"/>
          <w:sz w:val="22"/>
          <w:szCs w:val="22"/>
          <w:lang w:val="sr-Cyrl-BA"/>
        </w:rPr>
        <w:t>и</w:t>
      </w:r>
      <w:r w:rsidRPr="003312D8">
        <w:rPr>
          <w:rFonts w:asciiTheme="minorHAnsi" w:hAnsiTheme="minorHAnsi"/>
          <w:sz w:val="22"/>
          <w:szCs w:val="22"/>
          <w:lang w:val="sr-Cyrl-BA"/>
        </w:rPr>
        <w:t xml:space="preserve"> мјере за унапређење рада Оператора система подстицаја, као и транспарентности функционисања система подстицаја те да се на основу обављеног надзора упути иницијатива Влади Републике Српске за рјешавање трајног статуса Оператора система подстицаја у складу са прописима на начин да се у оквиру Мјешовитог холдинга </w:t>
      </w:r>
      <w:r w:rsidR="00427140">
        <w:rPr>
          <w:rFonts w:asciiTheme="minorHAnsi" w:hAnsiTheme="minorHAnsi"/>
          <w:sz w:val="22"/>
          <w:szCs w:val="22"/>
          <w:lang w:val="sr-Cyrl-BA"/>
        </w:rPr>
        <w:t>„</w:t>
      </w:r>
      <w:r w:rsidRPr="003312D8">
        <w:rPr>
          <w:rFonts w:asciiTheme="minorHAnsi" w:hAnsiTheme="minorHAnsi"/>
          <w:sz w:val="22"/>
          <w:szCs w:val="22"/>
          <w:lang w:val="sr-Cyrl-BA"/>
        </w:rPr>
        <w:t>Електропривреда Републике Српске</w:t>
      </w:r>
      <w:r w:rsidR="00427140">
        <w:rPr>
          <w:rFonts w:asciiTheme="minorHAnsi" w:hAnsiTheme="minorHAnsi"/>
          <w:sz w:val="22"/>
          <w:szCs w:val="22"/>
          <w:lang w:val="sr-Cyrl-BA"/>
        </w:rPr>
        <w:t>“</w:t>
      </w:r>
      <w:r w:rsidRPr="003312D8">
        <w:rPr>
          <w:rFonts w:asciiTheme="minorHAnsi" w:hAnsiTheme="minorHAnsi"/>
          <w:sz w:val="22"/>
          <w:szCs w:val="22"/>
          <w:lang w:val="sr-Cyrl-BA"/>
        </w:rPr>
        <w:t xml:space="preserve">- Матично предузеће, Акционарско друштво Требиње статусно уреди Оператор система подстицаја као посебна организациона и административно-функционална цјелина оспособљена за самостално спровођење надлежности прописаних Законом о обновљивим изворима енергије или да се фомира Оператор система подстицаја као посебно правно лице. </w:t>
      </w:r>
    </w:p>
    <w:p w14:paraId="72EED7A3" w14:textId="47E15BE9" w:rsidR="002E69B0" w:rsidRPr="0037433A" w:rsidRDefault="009C4041" w:rsidP="004135A9">
      <w:pPr>
        <w:spacing w:before="120"/>
        <w:jc w:val="both"/>
        <w:rPr>
          <w:rFonts w:asciiTheme="minorHAnsi" w:hAnsiTheme="minorHAnsi"/>
          <w:sz w:val="22"/>
          <w:szCs w:val="22"/>
          <w:lang w:val="sr-Cyrl-BA"/>
        </w:rPr>
      </w:pPr>
      <w:r w:rsidRPr="0038070C">
        <w:rPr>
          <w:rFonts w:asciiTheme="minorHAnsi" w:hAnsiTheme="minorHAnsi"/>
          <w:sz w:val="22"/>
          <w:szCs w:val="22"/>
          <w:lang w:val="sr-Cyrl-BA"/>
        </w:rPr>
        <w:t xml:space="preserve">Регулаторна комисија је </w:t>
      </w:r>
      <w:r w:rsidR="00A715DC" w:rsidRPr="0038070C">
        <w:rPr>
          <w:rFonts w:asciiTheme="minorHAnsi" w:hAnsiTheme="minorHAnsi"/>
          <w:sz w:val="22"/>
          <w:szCs w:val="22"/>
          <w:lang w:val="sr-Cyrl-BA"/>
        </w:rPr>
        <w:t xml:space="preserve">у </w:t>
      </w:r>
      <w:r w:rsidR="0038070C" w:rsidRPr="004135A9">
        <w:rPr>
          <w:rFonts w:asciiTheme="minorHAnsi" w:hAnsiTheme="minorHAnsi"/>
          <w:sz w:val="22"/>
          <w:szCs w:val="22"/>
          <w:lang w:val="sr-Cyrl-BA"/>
        </w:rPr>
        <w:t>октобру</w:t>
      </w:r>
      <w:r w:rsidR="00A715DC" w:rsidRPr="0038070C">
        <w:rPr>
          <w:rFonts w:asciiTheme="minorHAnsi" w:hAnsiTheme="minorHAnsi"/>
          <w:sz w:val="22"/>
          <w:szCs w:val="22"/>
          <w:lang w:val="sr-Cyrl-BA"/>
        </w:rPr>
        <w:t xml:space="preserve"> </w:t>
      </w:r>
      <w:r w:rsidRPr="0038070C">
        <w:rPr>
          <w:rFonts w:asciiTheme="minorHAnsi" w:hAnsiTheme="minorHAnsi"/>
          <w:sz w:val="22"/>
          <w:szCs w:val="22"/>
          <w:lang w:val="sr-Cyrl-BA"/>
        </w:rPr>
        <w:t>202</w:t>
      </w:r>
      <w:r w:rsidR="00A715DC" w:rsidRPr="0038070C">
        <w:rPr>
          <w:rFonts w:asciiTheme="minorHAnsi" w:hAnsiTheme="minorHAnsi"/>
          <w:sz w:val="22"/>
          <w:szCs w:val="22"/>
          <w:lang w:val="sr-Cyrl-BA"/>
        </w:rPr>
        <w:t>4</w:t>
      </w:r>
      <w:r w:rsidRPr="0038070C">
        <w:rPr>
          <w:rFonts w:asciiTheme="minorHAnsi" w:hAnsiTheme="minorHAnsi"/>
          <w:sz w:val="22"/>
          <w:szCs w:val="22"/>
          <w:lang w:val="sr-Cyrl-BA"/>
        </w:rPr>
        <w:t xml:space="preserve">. године донијела </w:t>
      </w:r>
      <w:r w:rsidR="00A715DC" w:rsidRPr="0038070C">
        <w:rPr>
          <w:rFonts w:asciiTheme="minorHAnsi" w:hAnsiTheme="minorHAnsi"/>
          <w:sz w:val="22"/>
          <w:szCs w:val="22"/>
          <w:lang w:val="sr-Cyrl-BA"/>
        </w:rPr>
        <w:t xml:space="preserve">Рјешење </w:t>
      </w:r>
      <w:r w:rsidR="00A715DC" w:rsidRPr="004135A9">
        <w:rPr>
          <w:rFonts w:asciiTheme="minorHAnsi" w:hAnsiTheme="minorHAnsi"/>
          <w:sz w:val="22"/>
          <w:szCs w:val="22"/>
          <w:lang w:val="sr-Cyrl-BA"/>
        </w:rPr>
        <w:t>о предузимању мјера након обављен</w:t>
      </w:r>
      <w:r w:rsidR="00A715DC" w:rsidRPr="004135A9">
        <w:rPr>
          <w:rFonts w:asciiTheme="minorHAnsi" w:hAnsiTheme="minorHAnsi"/>
          <w:sz w:val="22"/>
          <w:szCs w:val="22"/>
        </w:rPr>
        <w:t xml:space="preserve">ог надзора </w:t>
      </w:r>
      <w:r w:rsidR="00A715DC" w:rsidRPr="004135A9">
        <w:rPr>
          <w:rFonts w:asciiTheme="minorHAnsi" w:hAnsiTheme="minorHAnsi"/>
          <w:sz w:val="22"/>
          <w:szCs w:val="22"/>
          <w:lang w:val="sr-Cyrl-BA"/>
        </w:rPr>
        <w:t xml:space="preserve">у привредном друштву Мјешовити холдинг </w:t>
      </w:r>
      <w:r w:rsidR="00427140">
        <w:rPr>
          <w:rFonts w:asciiTheme="minorHAnsi" w:hAnsiTheme="minorHAnsi"/>
          <w:sz w:val="22"/>
          <w:szCs w:val="22"/>
          <w:lang w:val="sr-Cyrl-BA"/>
        </w:rPr>
        <w:t>„</w:t>
      </w:r>
      <w:r w:rsidR="00A715DC" w:rsidRPr="004135A9">
        <w:rPr>
          <w:rFonts w:asciiTheme="minorHAnsi" w:hAnsiTheme="minorHAnsi"/>
          <w:sz w:val="22"/>
          <w:szCs w:val="22"/>
          <w:lang w:val="sr-Cyrl-BA"/>
        </w:rPr>
        <w:t>Електропривреда Републике Српске</w:t>
      </w:r>
      <w:r w:rsidR="00427140">
        <w:rPr>
          <w:rFonts w:asciiTheme="minorHAnsi" w:hAnsiTheme="minorHAnsi"/>
          <w:sz w:val="22"/>
          <w:szCs w:val="22"/>
          <w:lang w:val="sr-Cyrl-BA"/>
        </w:rPr>
        <w:t>“</w:t>
      </w:r>
      <w:r w:rsidR="00A715DC" w:rsidRPr="004135A9">
        <w:rPr>
          <w:rFonts w:asciiTheme="minorHAnsi" w:hAnsiTheme="minorHAnsi"/>
          <w:sz w:val="22"/>
          <w:szCs w:val="22"/>
          <w:lang w:val="sr-Cyrl-BA"/>
        </w:rPr>
        <w:t xml:space="preserve"> - Матично предузеће, Акционарско друштво Требиње, </w:t>
      </w:r>
      <w:r w:rsidR="0038070C" w:rsidRPr="004135A9">
        <w:rPr>
          <w:rFonts w:asciiTheme="minorHAnsi" w:hAnsiTheme="minorHAnsi"/>
          <w:sz w:val="22"/>
          <w:szCs w:val="22"/>
          <w:lang w:val="sr-Cyrl-BA"/>
        </w:rPr>
        <w:t>као корисника</w:t>
      </w:r>
      <w:r w:rsidR="00A715DC" w:rsidRPr="004135A9">
        <w:rPr>
          <w:rFonts w:asciiTheme="minorHAnsi" w:hAnsiTheme="minorHAnsi"/>
          <w:sz w:val="22"/>
          <w:szCs w:val="22"/>
          <w:lang w:val="sr-Cyrl-BA"/>
        </w:rPr>
        <w:t xml:space="preserve"> дозволе за обављање дјелатности трговине и снабдијевања електричном енергијом,</w:t>
      </w:r>
      <w:r w:rsidR="0038070C" w:rsidRPr="0038070C">
        <w:rPr>
          <w:rFonts w:asciiTheme="minorHAnsi" w:hAnsiTheme="minorHAnsi"/>
          <w:sz w:val="22"/>
          <w:szCs w:val="22"/>
          <w:lang w:val="sr-Cyrl-BA"/>
        </w:rPr>
        <w:t xml:space="preserve"> број </w:t>
      </w:r>
      <w:r w:rsidR="0038070C" w:rsidRPr="004135A9">
        <w:rPr>
          <w:rFonts w:asciiTheme="minorHAnsi" w:hAnsiTheme="minorHAnsi"/>
          <w:sz w:val="22"/>
          <w:szCs w:val="22"/>
          <w:lang w:val="sr-Cyrl-BA"/>
        </w:rPr>
        <w:t>01-700-6/24/Р-114-1039 од 24</w:t>
      </w:r>
      <w:r w:rsidR="00A715DC" w:rsidRPr="004135A9">
        <w:rPr>
          <w:rFonts w:asciiTheme="minorHAnsi" w:hAnsiTheme="minorHAnsi"/>
          <w:sz w:val="22"/>
          <w:szCs w:val="22"/>
          <w:lang w:val="sr-Cyrl-BA"/>
        </w:rPr>
        <w:t xml:space="preserve">. </w:t>
      </w:r>
      <w:r w:rsidR="0038070C" w:rsidRPr="004135A9">
        <w:rPr>
          <w:rFonts w:asciiTheme="minorHAnsi" w:hAnsiTheme="minorHAnsi"/>
          <w:sz w:val="22"/>
          <w:szCs w:val="22"/>
          <w:lang w:val="sr-Cyrl-BA"/>
        </w:rPr>
        <w:t>октобра 2024</w:t>
      </w:r>
      <w:r w:rsidR="00A715DC" w:rsidRPr="004135A9">
        <w:rPr>
          <w:rFonts w:asciiTheme="minorHAnsi" w:hAnsiTheme="minorHAnsi"/>
          <w:sz w:val="22"/>
          <w:szCs w:val="22"/>
          <w:lang w:val="sr-Cyrl-BA"/>
        </w:rPr>
        <w:t>. године</w:t>
      </w:r>
      <w:r w:rsidR="00A715DC" w:rsidRPr="0038070C">
        <w:rPr>
          <w:rFonts w:asciiTheme="minorHAnsi" w:hAnsiTheme="minorHAnsi"/>
          <w:sz w:val="22"/>
          <w:szCs w:val="22"/>
          <w:lang w:val="sr-Cyrl-BA"/>
        </w:rPr>
        <w:t>.</w:t>
      </w:r>
      <w:r w:rsidR="002E69B0" w:rsidRPr="004135A9">
        <w:rPr>
          <w:rFonts w:asciiTheme="minorHAnsi" w:hAnsiTheme="minorHAnsi"/>
          <w:sz w:val="22"/>
          <w:szCs w:val="22"/>
          <w:lang w:val="sr-Cyrl-BA"/>
        </w:rPr>
        <w:t xml:space="preserve"> Ово привредно друштво обавља функцију и јавног снабдјевача на тржишту електричне енергије у Републици Српској и функцију Оператора система подстицаја.</w:t>
      </w:r>
      <w:r w:rsidR="002578B7">
        <w:rPr>
          <w:rFonts w:asciiTheme="minorHAnsi" w:hAnsiTheme="minorHAnsi"/>
          <w:sz w:val="22"/>
          <w:szCs w:val="22"/>
          <w:lang w:val="sr-Cyrl-BA"/>
        </w:rPr>
        <w:t xml:space="preserve"> Надзорна провјера је </w:t>
      </w:r>
      <w:r w:rsidR="00C174D5" w:rsidRPr="00C174D5">
        <w:rPr>
          <w:rFonts w:asciiTheme="minorHAnsi" w:hAnsiTheme="minorHAnsi"/>
          <w:sz w:val="22"/>
          <w:szCs w:val="22"/>
          <w:lang w:val="sr-Cyrl-BA"/>
        </w:rPr>
        <w:t>обавље</w:t>
      </w:r>
      <w:r w:rsidR="00C174D5">
        <w:rPr>
          <w:rFonts w:asciiTheme="minorHAnsi" w:hAnsiTheme="minorHAnsi"/>
          <w:sz w:val="22"/>
          <w:szCs w:val="22"/>
          <w:lang w:val="sr-Cyrl-BA"/>
        </w:rPr>
        <w:t>н</w:t>
      </w:r>
      <w:r w:rsidR="002578B7">
        <w:rPr>
          <w:rFonts w:asciiTheme="minorHAnsi" w:hAnsiTheme="minorHAnsi"/>
          <w:sz w:val="22"/>
          <w:szCs w:val="22"/>
          <w:lang w:val="sr-Cyrl-BA"/>
        </w:rPr>
        <w:t>а у периоду од</w:t>
      </w:r>
      <w:r w:rsidR="002578B7" w:rsidRPr="004135A9">
        <w:rPr>
          <w:rFonts w:asciiTheme="minorHAnsi" w:hAnsiTheme="minorHAnsi"/>
          <w:sz w:val="22"/>
          <w:szCs w:val="22"/>
          <w:lang w:val="sr-Cyrl-BA"/>
        </w:rPr>
        <w:t xml:space="preserve"> 24. до 26. јун</w:t>
      </w:r>
      <w:r w:rsidR="002578B7">
        <w:rPr>
          <w:rFonts w:asciiTheme="minorHAnsi" w:hAnsiTheme="minorHAnsi"/>
          <w:sz w:val="22"/>
          <w:szCs w:val="22"/>
          <w:lang w:val="sr-Cyrl-BA"/>
        </w:rPr>
        <w:t>а</w:t>
      </w:r>
      <w:r w:rsidR="002578B7" w:rsidRPr="004135A9">
        <w:rPr>
          <w:rFonts w:asciiTheme="minorHAnsi" w:hAnsiTheme="minorHAnsi"/>
          <w:sz w:val="22"/>
          <w:szCs w:val="22"/>
          <w:lang w:val="sr-Cyrl-BA"/>
        </w:rPr>
        <w:t xml:space="preserve"> 2024. године</w:t>
      </w:r>
      <w:r w:rsidR="002578B7">
        <w:rPr>
          <w:rFonts w:asciiTheme="minorHAnsi" w:hAnsiTheme="minorHAnsi"/>
          <w:sz w:val="22"/>
          <w:szCs w:val="22"/>
          <w:lang w:val="sr-Cyrl-BA"/>
        </w:rPr>
        <w:t>, а ц</w:t>
      </w:r>
      <w:r w:rsidR="002E69B0" w:rsidRPr="002578B7">
        <w:rPr>
          <w:rFonts w:asciiTheme="minorHAnsi" w:hAnsiTheme="minorHAnsi"/>
          <w:sz w:val="22"/>
          <w:szCs w:val="22"/>
          <w:lang w:val="sr-Cyrl-BA"/>
        </w:rPr>
        <w:t>иљ ове надзорне</w:t>
      </w:r>
      <w:r w:rsidR="002E69B0">
        <w:rPr>
          <w:rFonts w:asciiTheme="minorHAnsi" w:hAnsiTheme="minorHAnsi"/>
          <w:sz w:val="22"/>
          <w:szCs w:val="22"/>
          <w:lang w:val="sr-Cyrl-BA"/>
        </w:rPr>
        <w:t xml:space="preserve"> провјере је био да се</w:t>
      </w:r>
      <w:r w:rsidR="002E69B0" w:rsidRPr="004135A9">
        <w:rPr>
          <w:rFonts w:asciiTheme="minorHAnsi" w:hAnsiTheme="minorHAnsi"/>
          <w:sz w:val="22"/>
          <w:szCs w:val="22"/>
          <w:lang w:val="sr-Cyrl-BA"/>
        </w:rPr>
        <w:t xml:space="preserve"> увидом у документацију, опрему, процес рада, изузимањем документације и узимањем изјава од представника корисника дозволе,</w:t>
      </w:r>
      <w:r w:rsidR="002E69B0" w:rsidRPr="002E69B0">
        <w:rPr>
          <w:rFonts w:asciiTheme="minorHAnsi" w:hAnsiTheme="minorHAnsi"/>
          <w:sz w:val="22"/>
          <w:szCs w:val="22"/>
          <w:lang w:val="sr-Cyrl-BA"/>
        </w:rPr>
        <w:t xml:space="preserve"> утврди</w:t>
      </w:r>
      <w:r w:rsidR="002E69B0" w:rsidRPr="004135A9">
        <w:rPr>
          <w:rFonts w:asciiTheme="minorHAnsi" w:hAnsiTheme="minorHAnsi"/>
          <w:sz w:val="22"/>
          <w:szCs w:val="22"/>
          <w:lang w:val="sr-Cyrl-BA"/>
        </w:rPr>
        <w:t xml:space="preserve"> да ли корисник </w:t>
      </w:r>
      <w:r w:rsidR="002E69B0" w:rsidRPr="0037433A">
        <w:rPr>
          <w:rFonts w:asciiTheme="minorHAnsi" w:hAnsiTheme="minorHAnsi"/>
          <w:sz w:val="22"/>
          <w:szCs w:val="22"/>
          <w:lang w:val="sr-Cyrl-BA"/>
        </w:rPr>
        <w:t xml:space="preserve">дозволе дјелује у складу са условима дозволе, законом и осталим прописима. </w:t>
      </w:r>
    </w:p>
    <w:p w14:paraId="03390949" w14:textId="77777777" w:rsidR="008144B0" w:rsidRPr="0037433A" w:rsidRDefault="008144B0" w:rsidP="003312D8">
      <w:pPr>
        <w:spacing w:before="120" w:after="120"/>
        <w:jc w:val="both"/>
        <w:rPr>
          <w:rFonts w:asciiTheme="minorHAnsi" w:hAnsiTheme="minorHAnsi"/>
          <w:sz w:val="22"/>
          <w:szCs w:val="22"/>
          <w:lang w:val="sr-Cyrl-BA"/>
        </w:rPr>
      </w:pPr>
      <w:r w:rsidRPr="0037433A">
        <w:rPr>
          <w:rFonts w:asciiTheme="minorHAnsi" w:hAnsiTheme="minorHAnsi"/>
          <w:sz w:val="22"/>
          <w:szCs w:val="22"/>
          <w:lang w:val="sr-Cyrl-BA"/>
        </w:rPr>
        <w:t>Регулаторна комисија је у 2024. години извршила надзорне провјере како слиједи:</w:t>
      </w:r>
    </w:p>
    <w:p w14:paraId="3E25DCEF" w14:textId="77777777" w:rsidR="008144B0" w:rsidRPr="0037433A" w:rsidRDefault="008144B0" w:rsidP="00B910B6">
      <w:pPr>
        <w:pStyle w:val="ListParagraph"/>
        <w:numPr>
          <w:ilvl w:val="0"/>
          <w:numId w:val="24"/>
        </w:numPr>
        <w:ind w:left="714" w:hanging="357"/>
        <w:jc w:val="both"/>
        <w:rPr>
          <w:rFonts w:asciiTheme="minorHAnsi" w:hAnsiTheme="minorHAnsi"/>
          <w:sz w:val="22"/>
          <w:szCs w:val="22"/>
          <w:lang w:val="sr-Cyrl-BA"/>
        </w:rPr>
      </w:pPr>
      <w:r w:rsidRPr="0037433A">
        <w:rPr>
          <w:rFonts w:asciiTheme="minorHAnsi" w:hAnsiTheme="minorHAnsi"/>
          <w:sz w:val="22"/>
          <w:szCs w:val="22"/>
          <w:lang w:val="sr-Cyrl-BA"/>
        </w:rPr>
        <w:lastRenderedPageBreak/>
        <w:t>редовну надзорну провјеру корисника дозволе за обављање дјелатности дистрибуције електричне енергије, ОДС „Електрокрајина“ а.д. Бања Лука,</w:t>
      </w:r>
    </w:p>
    <w:p w14:paraId="4D998522" w14:textId="77777777" w:rsidR="008144B0" w:rsidRPr="0037433A" w:rsidRDefault="008144B0" w:rsidP="00B910B6">
      <w:pPr>
        <w:pStyle w:val="ListParagraph"/>
        <w:numPr>
          <w:ilvl w:val="0"/>
          <w:numId w:val="24"/>
        </w:numPr>
        <w:jc w:val="both"/>
        <w:rPr>
          <w:rFonts w:asciiTheme="minorHAnsi" w:hAnsiTheme="minorHAnsi"/>
          <w:sz w:val="22"/>
          <w:szCs w:val="22"/>
          <w:lang w:val="sr-Cyrl-BA"/>
        </w:rPr>
      </w:pPr>
      <w:r w:rsidRPr="0037433A">
        <w:rPr>
          <w:rFonts w:asciiTheme="minorHAnsi" w:hAnsiTheme="minorHAnsi"/>
          <w:sz w:val="22"/>
          <w:szCs w:val="22"/>
          <w:lang w:val="sr-Cyrl-BA"/>
        </w:rPr>
        <w:t>надзорну провјеру корисника дозволе за обављање дјелатности дистрибуције електричне енергије, ОДС „Електро-Херцеговина“ а.д. Требиње (редовну и ванредну),</w:t>
      </w:r>
    </w:p>
    <w:p w14:paraId="15953EB3" w14:textId="77777777" w:rsidR="008144B0" w:rsidRPr="0037433A" w:rsidRDefault="008144B0" w:rsidP="00B910B6">
      <w:pPr>
        <w:pStyle w:val="ListParagraph"/>
        <w:numPr>
          <w:ilvl w:val="0"/>
          <w:numId w:val="24"/>
        </w:numPr>
        <w:jc w:val="both"/>
        <w:rPr>
          <w:rFonts w:asciiTheme="minorHAnsi" w:hAnsiTheme="minorHAnsi"/>
          <w:sz w:val="22"/>
          <w:szCs w:val="22"/>
          <w:lang w:val="sr-Cyrl-BA"/>
        </w:rPr>
      </w:pPr>
      <w:r w:rsidRPr="0037433A">
        <w:rPr>
          <w:rFonts w:asciiTheme="minorHAnsi" w:hAnsiTheme="minorHAnsi"/>
          <w:sz w:val="22"/>
          <w:szCs w:val="22"/>
          <w:lang w:val="sr-Cyrl-BA"/>
        </w:rPr>
        <w:t>редовну надзорну провјеру корисника дозволе за обављање дјелатности дистрибуције електричне енергије, ОДС „Електродистрибуција“ а.д. Пале,</w:t>
      </w:r>
    </w:p>
    <w:p w14:paraId="1993083C" w14:textId="77777777" w:rsidR="008144B0" w:rsidRPr="0037433A" w:rsidRDefault="008144B0" w:rsidP="00B910B6">
      <w:pPr>
        <w:pStyle w:val="ListParagraph"/>
        <w:numPr>
          <w:ilvl w:val="0"/>
          <w:numId w:val="24"/>
        </w:numPr>
        <w:jc w:val="both"/>
        <w:rPr>
          <w:rFonts w:asciiTheme="minorHAnsi" w:hAnsiTheme="minorHAnsi"/>
          <w:sz w:val="22"/>
          <w:szCs w:val="22"/>
          <w:lang w:val="sr-Cyrl-BA"/>
        </w:rPr>
      </w:pPr>
      <w:r w:rsidRPr="0037433A">
        <w:rPr>
          <w:rFonts w:asciiTheme="minorHAnsi" w:hAnsiTheme="minorHAnsi"/>
          <w:sz w:val="22"/>
          <w:szCs w:val="22"/>
          <w:lang w:val="sr-Cyrl-BA"/>
        </w:rPr>
        <w:t>редовну надзорну провјеру корисника дозволе за обављање дјелатности дистрибуције електричне енергије, ОДС „Електро Добој“ а.д. Добој,</w:t>
      </w:r>
    </w:p>
    <w:p w14:paraId="38AFA9E8" w14:textId="77777777" w:rsidR="008144B0" w:rsidRPr="0037433A" w:rsidRDefault="008144B0" w:rsidP="00B910B6">
      <w:pPr>
        <w:pStyle w:val="ListParagraph"/>
        <w:numPr>
          <w:ilvl w:val="0"/>
          <w:numId w:val="24"/>
        </w:numPr>
        <w:spacing w:after="120"/>
        <w:jc w:val="both"/>
        <w:rPr>
          <w:rFonts w:asciiTheme="minorHAnsi" w:hAnsiTheme="minorHAnsi"/>
          <w:sz w:val="22"/>
          <w:szCs w:val="22"/>
          <w:lang w:val="sr-Cyrl-BA"/>
        </w:rPr>
      </w:pPr>
      <w:r w:rsidRPr="0037433A">
        <w:rPr>
          <w:rFonts w:asciiTheme="minorHAnsi" w:hAnsiTheme="minorHAnsi"/>
          <w:sz w:val="22"/>
          <w:szCs w:val="22"/>
          <w:lang w:val="sr-Cyrl-BA"/>
        </w:rPr>
        <w:t xml:space="preserve">редовну надзорну провјеру корисника дозволе за обављање дјелатности </w:t>
      </w:r>
      <w:r w:rsidRPr="0037433A">
        <w:rPr>
          <w:rFonts w:asciiTheme="minorHAnsi" w:hAnsiTheme="minorHAnsi"/>
          <w:sz w:val="22"/>
          <w:szCs w:val="22"/>
          <w:lang w:val="sr-Cyrl-RS"/>
        </w:rPr>
        <w:t xml:space="preserve">снабдијевања и трговине електричном енергијом, </w:t>
      </w:r>
      <w:r w:rsidRPr="0037433A">
        <w:rPr>
          <w:rFonts w:asciiTheme="minorHAnsi" w:hAnsiTheme="minorHAnsi"/>
          <w:sz w:val="22"/>
          <w:szCs w:val="22"/>
          <w:lang w:val="sr-Cyrl-BA"/>
        </w:rPr>
        <w:t>Мјешовитог Холдинга „ЕРС” - МП а.д. Требиње, а који обавља и функције јавног снабдјевача, те Оператора система подстицаја.</w:t>
      </w:r>
    </w:p>
    <w:p w14:paraId="46160764" w14:textId="1E6E5350" w:rsidR="008144B0" w:rsidRPr="0037433A" w:rsidRDefault="008144B0" w:rsidP="008144B0">
      <w:pPr>
        <w:spacing w:after="120"/>
        <w:jc w:val="both"/>
        <w:rPr>
          <w:rFonts w:asciiTheme="minorHAnsi" w:hAnsiTheme="minorHAnsi"/>
          <w:sz w:val="22"/>
          <w:szCs w:val="22"/>
          <w:lang w:val="sr-Cyrl-BA"/>
        </w:rPr>
      </w:pPr>
      <w:r w:rsidRPr="0037433A">
        <w:rPr>
          <w:rFonts w:asciiTheme="minorHAnsi" w:hAnsiTheme="minorHAnsi"/>
          <w:sz w:val="22"/>
          <w:szCs w:val="22"/>
          <w:lang w:val="sr-Cyrl-BA"/>
        </w:rPr>
        <w:t>Предмет ових провјера је било утврђивање чињеничног стања у погледу испуњености одређених тачака услова дозволе и провјере провођења рјешења Регулаторне комисије те провјера придржавања одредби одговарајућих законских и подзаконских аката.</w:t>
      </w:r>
    </w:p>
    <w:p w14:paraId="56266690" w14:textId="77777777" w:rsidR="008144B0" w:rsidRPr="0037433A" w:rsidRDefault="008144B0" w:rsidP="008144B0">
      <w:pPr>
        <w:jc w:val="both"/>
        <w:rPr>
          <w:rFonts w:asciiTheme="minorHAnsi" w:hAnsiTheme="minorHAnsi"/>
          <w:sz w:val="22"/>
          <w:szCs w:val="22"/>
          <w:lang w:val="sr-Cyrl-BA"/>
        </w:rPr>
      </w:pPr>
      <w:r w:rsidRPr="0037433A">
        <w:rPr>
          <w:rFonts w:asciiTheme="minorHAnsi" w:hAnsiTheme="minorHAnsi"/>
          <w:sz w:val="22"/>
          <w:szCs w:val="22"/>
          <w:lang w:val="sr-Cyrl-BA"/>
        </w:rPr>
        <w:t>Регулаторна комисија је, након завршеног поступка обављених редовних надзорних провјера, донијела рјешења о предузимању мјера током 2024. године, те почетком 2025. године за надзор корисника дозволе ОДС „Електро Добој“ а.д. Добој.</w:t>
      </w:r>
    </w:p>
    <w:p w14:paraId="1A3976FC" w14:textId="77777777" w:rsidR="008144B0" w:rsidRPr="00281D1F" w:rsidRDefault="008144B0" w:rsidP="008144B0">
      <w:pPr>
        <w:spacing w:before="120" w:after="120"/>
        <w:jc w:val="both"/>
        <w:rPr>
          <w:rFonts w:asciiTheme="minorHAnsi" w:hAnsiTheme="minorHAnsi"/>
          <w:sz w:val="22"/>
          <w:szCs w:val="22"/>
          <w:lang w:val="sr-Cyrl-BA"/>
        </w:rPr>
      </w:pPr>
      <w:r w:rsidRPr="0037433A">
        <w:rPr>
          <w:rFonts w:asciiTheme="minorHAnsi" w:hAnsiTheme="minorHAnsi"/>
          <w:sz w:val="22"/>
          <w:szCs w:val="22"/>
          <w:lang w:val="sr-Cyrl-BA"/>
        </w:rPr>
        <w:t>Рјешења о предузимању мјера након спроведених надзорних провјера доступна су на интернет страници Регулаторне комисије. Поред тога, рјешења са извјештајима са надзорних провјера су достављена надлежним институцијама у Републици Српској. Регулаторна комисија је о затеченом стању у оператерима дистрибутивног система по одређеним питањима обавијестила и надлежне институције као што су Републички завод за стандардизацију и метрологију Републике Српске и Инспекторат Републике Српске.</w:t>
      </w:r>
      <w:r w:rsidRPr="00281D1F">
        <w:rPr>
          <w:rFonts w:asciiTheme="minorHAnsi" w:hAnsiTheme="minorHAnsi"/>
          <w:sz w:val="22"/>
          <w:szCs w:val="22"/>
          <w:lang w:val="sr-Cyrl-BA"/>
        </w:rPr>
        <w:t xml:space="preserve"> </w:t>
      </w:r>
    </w:p>
    <w:p w14:paraId="35D41A49" w14:textId="77777777" w:rsidR="00934CC5" w:rsidRPr="00281D1F" w:rsidRDefault="00934CC5" w:rsidP="00B910B6">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bCs/>
          <w:i/>
          <w:sz w:val="22"/>
          <w:szCs w:val="22"/>
          <w:lang w:val="sr-Cyrl-BA"/>
        </w:rPr>
        <w:t>Извјештавање</w:t>
      </w:r>
      <w:r w:rsidRPr="00281D1F">
        <w:rPr>
          <w:rFonts w:asciiTheme="minorHAnsi" w:hAnsiTheme="minorHAnsi" w:cs="Calibri"/>
          <w:i/>
          <w:sz w:val="22"/>
          <w:szCs w:val="22"/>
          <w:lang w:val="sr-Cyrl-BA"/>
        </w:rPr>
        <w:t xml:space="preserve"> </w:t>
      </w:r>
    </w:p>
    <w:p w14:paraId="64A82B8A" w14:textId="77777777" w:rsidR="008144B0" w:rsidRPr="0037433A" w:rsidRDefault="008144B0" w:rsidP="008144B0">
      <w:pPr>
        <w:spacing w:after="120"/>
        <w:jc w:val="both"/>
        <w:rPr>
          <w:rFonts w:asciiTheme="minorHAnsi" w:hAnsiTheme="minorHAnsi"/>
          <w:sz w:val="22"/>
          <w:szCs w:val="22"/>
          <w:lang w:val="sr-Cyrl-BA"/>
        </w:rPr>
      </w:pPr>
      <w:bookmarkStart w:id="78" w:name="_Toc105493255"/>
      <w:bookmarkStart w:id="79" w:name="_Toc390086320"/>
      <w:bookmarkEnd w:id="78"/>
      <w:r w:rsidRPr="0037433A">
        <w:rPr>
          <w:rFonts w:asciiTheme="minorHAnsi" w:hAnsiTheme="minorHAnsi"/>
          <w:sz w:val="22"/>
          <w:szCs w:val="22"/>
          <w:lang w:val="sr-Cyrl-BA"/>
        </w:rPr>
        <w:t xml:space="preserve">Надгледање пословних активности корисника дозвола се врши и кроз процес редовног извјештавања. Корисницима дозвола прописана је обавеза да редовно извјештавају Регулаторну комисију у складу са </w:t>
      </w:r>
      <w:r w:rsidRPr="0037433A">
        <w:rPr>
          <w:rFonts w:asciiTheme="minorHAnsi" w:hAnsiTheme="minorHAnsi"/>
          <w:i/>
          <w:sz w:val="22"/>
          <w:szCs w:val="22"/>
          <w:lang w:val="sr-Cyrl-BA"/>
        </w:rPr>
        <w:t>Правилником о извјештавању и другим актима Регуларторне комисије</w:t>
      </w:r>
      <w:r w:rsidRPr="0037433A">
        <w:rPr>
          <w:rFonts w:asciiTheme="minorHAnsi" w:hAnsiTheme="minorHAnsi"/>
          <w:sz w:val="22"/>
          <w:szCs w:val="22"/>
          <w:lang w:val="sr-Cyrl-BA"/>
        </w:rPr>
        <w:t xml:space="preserve">. Ово извјештавање обухвата достављање финансијских, техничких, организационих и других података, како је наведено у </w:t>
      </w:r>
      <w:r w:rsidRPr="0037433A">
        <w:rPr>
          <w:rFonts w:asciiTheme="minorHAnsi" w:hAnsiTheme="minorHAnsi"/>
          <w:i/>
          <w:sz w:val="22"/>
          <w:szCs w:val="22"/>
          <w:lang w:val="sr-Cyrl-BA"/>
        </w:rPr>
        <w:t>Правилнику о извјештавању</w:t>
      </w:r>
      <w:r w:rsidRPr="0037433A">
        <w:rPr>
          <w:rFonts w:asciiTheme="minorHAnsi" w:hAnsiTheme="minorHAnsi"/>
          <w:sz w:val="22"/>
          <w:szCs w:val="22"/>
          <w:lang w:val="sr-Cyrl-BA"/>
        </w:rPr>
        <w:t>.</w:t>
      </w:r>
    </w:p>
    <w:p w14:paraId="229B35BC" w14:textId="77777777" w:rsidR="008144B0" w:rsidRPr="0037433A" w:rsidRDefault="008144B0" w:rsidP="008144B0">
      <w:pPr>
        <w:jc w:val="both"/>
        <w:rPr>
          <w:rFonts w:asciiTheme="minorHAnsi" w:hAnsiTheme="minorHAnsi"/>
          <w:sz w:val="22"/>
          <w:szCs w:val="22"/>
          <w:lang w:val="sr-Cyrl-BA"/>
        </w:rPr>
      </w:pPr>
      <w:r w:rsidRPr="0037433A">
        <w:rPr>
          <w:rFonts w:asciiTheme="minorHAnsi" w:hAnsiTheme="minorHAnsi"/>
          <w:sz w:val="22"/>
          <w:szCs w:val="22"/>
          <w:lang w:val="sr-Cyrl-BA"/>
        </w:rPr>
        <w:t>Потребно је нагласити да је, након организационих промјена унутар самих оператера дистрибутивног система, дошло до побољшања квалитета извјештавања, када су у питању оператери дистрибутивног система.</w:t>
      </w:r>
    </w:p>
    <w:p w14:paraId="570E8254" w14:textId="77777777" w:rsidR="00934CC5" w:rsidRPr="00281D1F" w:rsidRDefault="00934CC5" w:rsidP="00B910B6">
      <w:pPr>
        <w:pStyle w:val="Heading3"/>
        <w:numPr>
          <w:ilvl w:val="2"/>
          <w:numId w:val="31"/>
        </w:numPr>
        <w:spacing w:before="120" w:after="120"/>
        <w:ind w:left="0" w:firstLine="0"/>
        <w:rPr>
          <w:rFonts w:asciiTheme="minorHAnsi" w:hAnsiTheme="minorHAnsi"/>
          <w:sz w:val="24"/>
          <w:lang w:val="sr-Cyrl-BA"/>
        </w:rPr>
      </w:pPr>
      <w:bookmarkStart w:id="80" w:name="_Toc210301724"/>
      <w:r w:rsidRPr="0037433A">
        <w:rPr>
          <w:rFonts w:asciiTheme="minorHAnsi" w:hAnsiTheme="minorHAnsi"/>
          <w:sz w:val="24"/>
          <w:lang w:val="sr-Cyrl-BA"/>
        </w:rPr>
        <w:t>Издавање сертификата за производно</w:t>
      </w:r>
      <w:r w:rsidRPr="00281D1F">
        <w:rPr>
          <w:rFonts w:asciiTheme="minorHAnsi" w:hAnsiTheme="minorHAnsi"/>
          <w:sz w:val="24"/>
          <w:lang w:val="sr-Cyrl-BA"/>
        </w:rPr>
        <w:t xml:space="preserve"> постројење</w:t>
      </w:r>
      <w:bookmarkEnd w:id="79"/>
      <w:bookmarkEnd w:id="80"/>
    </w:p>
    <w:p w14:paraId="162DA6A4" w14:textId="77777777" w:rsidR="00EE5766" w:rsidRPr="0037433A" w:rsidRDefault="00EE5766" w:rsidP="000724C1">
      <w:pPr>
        <w:spacing w:after="120"/>
        <w:jc w:val="both"/>
        <w:rPr>
          <w:rFonts w:asciiTheme="minorHAnsi" w:hAnsiTheme="minorHAnsi"/>
          <w:bCs/>
          <w:sz w:val="22"/>
          <w:szCs w:val="22"/>
          <w:lang w:val="sr-Cyrl-BA"/>
        </w:rPr>
      </w:pPr>
      <w:bookmarkStart w:id="81" w:name="_Toc390086321"/>
      <w:r w:rsidRPr="0037433A">
        <w:rPr>
          <w:rFonts w:asciiTheme="minorHAnsi" w:hAnsiTheme="minorHAnsi"/>
          <w:bCs/>
          <w:sz w:val="22"/>
          <w:szCs w:val="22"/>
          <w:lang w:val="sr-Cyrl-BA"/>
        </w:rPr>
        <w:t xml:space="preserve">Регулаторна </w:t>
      </w:r>
      <w:r w:rsidRPr="0037433A">
        <w:rPr>
          <w:rFonts w:asciiTheme="minorHAnsi" w:hAnsiTheme="minorHAnsi"/>
          <w:sz w:val="22"/>
          <w:szCs w:val="22"/>
          <w:lang w:val="sr-Cyrl-BA"/>
        </w:rPr>
        <w:t>комисија</w:t>
      </w:r>
      <w:r w:rsidRPr="0037433A">
        <w:rPr>
          <w:rFonts w:asciiTheme="minorHAnsi" w:hAnsiTheme="minorHAnsi"/>
          <w:bCs/>
          <w:sz w:val="22"/>
          <w:szCs w:val="22"/>
          <w:lang w:val="sr-Cyrl-BA"/>
        </w:rPr>
        <w:t xml:space="preserve"> издаје сертификат произвођачу електричне енергије за производно постројење које производи електричну енергију из обновљивих извора, на економски исплатив начин уз заштиту животне средине, а у коме је обезбијеђено мјерење свих енергетских величина. Сертификат је документ који представља један од кључних доказа неопходних за одобравање права на подстицај производње електричне енергије из обновљивих извора енергије и за издавање гаранција о поријеклу произведене електричне енергије. </w:t>
      </w:r>
    </w:p>
    <w:p w14:paraId="705EA17D" w14:textId="77777777" w:rsidR="00EE5766" w:rsidRPr="0037433A" w:rsidRDefault="00EE5766" w:rsidP="000724C1">
      <w:pPr>
        <w:spacing w:before="120" w:after="120"/>
        <w:jc w:val="both"/>
        <w:rPr>
          <w:rFonts w:asciiTheme="minorHAnsi" w:hAnsiTheme="minorHAnsi"/>
          <w:bCs/>
          <w:sz w:val="22"/>
          <w:szCs w:val="22"/>
          <w:lang w:val="sr-Cyrl-BA"/>
        </w:rPr>
      </w:pPr>
      <w:r w:rsidRPr="0037433A">
        <w:rPr>
          <w:rFonts w:asciiTheme="minorHAnsi" w:hAnsiTheme="minorHAnsi"/>
          <w:bCs/>
          <w:sz w:val="22"/>
          <w:szCs w:val="22"/>
          <w:lang w:val="sr-Cyrl-BA"/>
        </w:rPr>
        <w:t xml:space="preserve">Закључно са 31.12.2024. године, на снази је било укупно </w:t>
      </w:r>
      <w:r w:rsidRPr="0037433A">
        <w:rPr>
          <w:rFonts w:asciiTheme="minorHAnsi" w:hAnsiTheme="minorHAnsi"/>
          <w:bCs/>
          <w:sz w:val="22"/>
          <w:szCs w:val="22"/>
          <w:lang w:val="sr-Latn-BA"/>
        </w:rPr>
        <w:t>428</w:t>
      </w:r>
      <w:r w:rsidRPr="0037433A">
        <w:rPr>
          <w:rFonts w:asciiTheme="minorHAnsi" w:hAnsiTheme="minorHAnsi"/>
          <w:bCs/>
          <w:sz w:val="22"/>
          <w:szCs w:val="22"/>
          <w:lang w:val="sr-Cyrl-BA"/>
        </w:rPr>
        <w:t xml:space="preserve"> сертификатa за производна постројења и то:</w:t>
      </w:r>
    </w:p>
    <w:p w14:paraId="79663649" w14:textId="77777777" w:rsidR="00EE5766" w:rsidRPr="0037433A" w:rsidRDefault="00EE5766" w:rsidP="003312D8">
      <w:pPr>
        <w:numPr>
          <w:ilvl w:val="0"/>
          <w:numId w:val="30"/>
        </w:numPr>
        <w:ind w:left="714" w:hanging="357"/>
        <w:jc w:val="both"/>
        <w:rPr>
          <w:rFonts w:asciiTheme="minorHAnsi" w:hAnsiTheme="minorHAnsi"/>
          <w:bCs/>
          <w:sz w:val="22"/>
          <w:szCs w:val="22"/>
          <w:lang w:val="sr-Cyrl-BA"/>
        </w:rPr>
      </w:pPr>
      <w:r w:rsidRPr="0037433A">
        <w:rPr>
          <w:rFonts w:asciiTheme="minorHAnsi" w:hAnsiTheme="minorHAnsi"/>
          <w:bCs/>
          <w:sz w:val="22"/>
          <w:szCs w:val="22"/>
          <w:lang w:val="sr-Cyrl-BA"/>
        </w:rPr>
        <w:t xml:space="preserve">50 сертификата за постројења која користе енергетски потенцијал воде, </w:t>
      </w:r>
    </w:p>
    <w:p w14:paraId="613D94B7" w14:textId="77777777" w:rsidR="00EE5766" w:rsidRPr="0037433A" w:rsidRDefault="00EE5766" w:rsidP="003312D8">
      <w:pPr>
        <w:numPr>
          <w:ilvl w:val="0"/>
          <w:numId w:val="30"/>
        </w:numPr>
        <w:ind w:left="714" w:hanging="357"/>
        <w:jc w:val="both"/>
        <w:rPr>
          <w:rFonts w:asciiTheme="minorHAnsi" w:hAnsiTheme="minorHAnsi"/>
          <w:bCs/>
          <w:sz w:val="22"/>
          <w:szCs w:val="22"/>
          <w:lang w:val="sr-Cyrl-BA"/>
        </w:rPr>
      </w:pPr>
      <w:r w:rsidRPr="0037433A">
        <w:rPr>
          <w:rFonts w:asciiTheme="minorHAnsi" w:hAnsiTheme="minorHAnsi"/>
          <w:bCs/>
          <w:sz w:val="22"/>
          <w:szCs w:val="22"/>
          <w:lang w:val="sr-Cyrl-BA"/>
        </w:rPr>
        <w:t xml:space="preserve">два сертификата за постројења која користе енергију која се добија из биомасе, </w:t>
      </w:r>
    </w:p>
    <w:p w14:paraId="127F169C" w14:textId="77777777" w:rsidR="00EE5766" w:rsidRPr="0037433A" w:rsidRDefault="00EE5766" w:rsidP="003312D8">
      <w:pPr>
        <w:numPr>
          <w:ilvl w:val="0"/>
          <w:numId w:val="30"/>
        </w:numPr>
        <w:ind w:left="714" w:hanging="357"/>
        <w:jc w:val="both"/>
        <w:rPr>
          <w:rFonts w:asciiTheme="minorHAnsi" w:hAnsiTheme="minorHAnsi"/>
          <w:bCs/>
          <w:sz w:val="22"/>
          <w:szCs w:val="22"/>
          <w:lang w:val="sr-Cyrl-BA"/>
        </w:rPr>
      </w:pPr>
      <w:r w:rsidRPr="0037433A">
        <w:rPr>
          <w:rFonts w:asciiTheme="minorHAnsi" w:hAnsiTheme="minorHAnsi"/>
          <w:bCs/>
          <w:sz w:val="22"/>
          <w:szCs w:val="22"/>
          <w:lang w:val="sr-Cyrl-BA"/>
        </w:rPr>
        <w:t>један сертификат за постројење које користи енергију која се добија из биогаса и</w:t>
      </w:r>
    </w:p>
    <w:p w14:paraId="30932841" w14:textId="77777777" w:rsidR="00EE5766" w:rsidRPr="0037433A" w:rsidRDefault="00EE5766" w:rsidP="003312D8">
      <w:pPr>
        <w:numPr>
          <w:ilvl w:val="0"/>
          <w:numId w:val="30"/>
        </w:numPr>
        <w:ind w:left="714" w:hanging="357"/>
        <w:jc w:val="both"/>
        <w:rPr>
          <w:rFonts w:asciiTheme="minorHAnsi" w:hAnsiTheme="minorHAnsi"/>
          <w:bCs/>
          <w:sz w:val="22"/>
          <w:szCs w:val="22"/>
          <w:lang w:val="sr-Cyrl-BA"/>
        </w:rPr>
      </w:pPr>
      <w:r w:rsidRPr="0037433A">
        <w:rPr>
          <w:rFonts w:asciiTheme="minorHAnsi" w:hAnsiTheme="minorHAnsi"/>
          <w:bCs/>
          <w:sz w:val="22"/>
          <w:szCs w:val="22"/>
          <w:lang w:val="sr-Cyrl-BA"/>
        </w:rPr>
        <w:t xml:space="preserve">375 сертификата за постројења која користе неакумулисану сунчеву енергију. </w:t>
      </w:r>
    </w:p>
    <w:p w14:paraId="187C0754" w14:textId="77777777" w:rsidR="00EE5766" w:rsidRPr="0037433A" w:rsidRDefault="00EE5766" w:rsidP="003312D8">
      <w:pPr>
        <w:numPr>
          <w:ilvl w:val="0"/>
          <w:numId w:val="30"/>
        </w:numPr>
        <w:ind w:left="714" w:hanging="357"/>
        <w:jc w:val="both"/>
        <w:rPr>
          <w:rFonts w:asciiTheme="minorHAnsi" w:hAnsiTheme="minorHAnsi"/>
          <w:bCs/>
          <w:sz w:val="22"/>
          <w:szCs w:val="22"/>
          <w:lang w:val="sr-Cyrl-BA"/>
        </w:rPr>
      </w:pPr>
      <w:r w:rsidRPr="0037433A">
        <w:rPr>
          <w:rFonts w:asciiTheme="minorHAnsi" w:hAnsiTheme="minorHAnsi"/>
          <w:bCs/>
          <w:sz w:val="22"/>
          <w:szCs w:val="22"/>
          <w:lang w:val="sr-Cyrl-BA"/>
        </w:rPr>
        <w:lastRenderedPageBreak/>
        <w:t xml:space="preserve">Регулаторна комисија је и током 2024. године водила поступке за издавање сертификата за производна постројења која користе обновљиве изворе енергије за производњу електричне енергије, а преглед вођених поступака дат је у табели 4. </w:t>
      </w:r>
    </w:p>
    <w:p w14:paraId="6931E074" w14:textId="6375AB6A" w:rsidR="00EE5766" w:rsidRPr="0037433A" w:rsidRDefault="00EE5766" w:rsidP="000724C1">
      <w:pPr>
        <w:spacing w:before="120" w:after="120"/>
        <w:jc w:val="both"/>
        <w:rPr>
          <w:rFonts w:asciiTheme="minorHAnsi" w:hAnsiTheme="minorHAnsi"/>
          <w:bCs/>
          <w:sz w:val="22"/>
          <w:szCs w:val="22"/>
          <w:lang w:val="sr-Cyrl-BA"/>
        </w:rPr>
      </w:pPr>
      <w:r w:rsidRPr="0037433A">
        <w:rPr>
          <w:rFonts w:asciiTheme="minorHAnsi" w:hAnsiTheme="minorHAnsi"/>
          <w:bCs/>
          <w:sz w:val="22"/>
          <w:szCs w:val="22"/>
          <w:lang w:val="sr-Cyrl-BA"/>
        </w:rPr>
        <w:t>У току 2024. године, Регулаторна комисија је издала 166 сертификата за производна постројења, од чега 153 нова сертификата, једном сертификату је продужен период важења, у девет случајева</w:t>
      </w:r>
      <w:r w:rsidRPr="0037433A">
        <w:rPr>
          <w:rFonts w:asciiTheme="minorHAnsi" w:hAnsiTheme="minorHAnsi"/>
          <w:bCs/>
          <w:sz w:val="22"/>
          <w:szCs w:val="22"/>
          <w:lang w:val="sr-Latn-BA"/>
        </w:rPr>
        <w:t xml:space="preserve"> </w:t>
      </w:r>
      <w:r w:rsidRPr="0037433A">
        <w:rPr>
          <w:rFonts w:asciiTheme="minorHAnsi" w:hAnsiTheme="minorHAnsi"/>
          <w:bCs/>
          <w:sz w:val="22"/>
          <w:szCs w:val="22"/>
          <w:lang w:val="sr-Cyrl-BA"/>
        </w:rPr>
        <w:t xml:space="preserve">је вршена измјена сертификата, а три сертификата </w:t>
      </w:r>
      <w:r w:rsidR="00427140" w:rsidRPr="0037433A">
        <w:rPr>
          <w:rFonts w:asciiTheme="minorHAnsi" w:hAnsiTheme="minorHAnsi"/>
          <w:bCs/>
          <w:sz w:val="22"/>
          <w:szCs w:val="22"/>
          <w:lang w:val="sr-Cyrl-BA"/>
        </w:rPr>
        <w:t xml:space="preserve">су </w:t>
      </w:r>
      <w:r w:rsidRPr="0037433A">
        <w:rPr>
          <w:rFonts w:asciiTheme="minorHAnsi" w:hAnsiTheme="minorHAnsi"/>
          <w:bCs/>
          <w:sz w:val="22"/>
          <w:szCs w:val="22"/>
          <w:lang w:val="sr-Cyrl-BA"/>
        </w:rPr>
        <w:t>пренесен</w:t>
      </w:r>
      <w:r w:rsidR="00427140" w:rsidRPr="0037433A">
        <w:rPr>
          <w:rFonts w:asciiTheme="minorHAnsi" w:hAnsiTheme="minorHAnsi"/>
          <w:bCs/>
          <w:sz w:val="22"/>
          <w:szCs w:val="22"/>
          <w:lang w:val="sr-Cyrl-BA"/>
        </w:rPr>
        <w:t>а</w:t>
      </w:r>
      <w:r w:rsidRPr="0037433A">
        <w:rPr>
          <w:rFonts w:asciiTheme="minorHAnsi" w:hAnsiTheme="minorHAnsi"/>
          <w:bCs/>
          <w:sz w:val="22"/>
          <w:szCs w:val="22"/>
          <w:lang w:val="sr-Cyrl-BA"/>
        </w:rPr>
        <w:t xml:space="preserve"> на друга лица. Један захтјев за издавање сертификата је одбачен, а у осам случајева су поступци по захт</w:t>
      </w:r>
      <w:r w:rsidR="00427140" w:rsidRPr="0037433A">
        <w:rPr>
          <w:rFonts w:asciiTheme="minorHAnsi" w:hAnsiTheme="minorHAnsi"/>
          <w:bCs/>
          <w:sz w:val="22"/>
          <w:szCs w:val="22"/>
          <w:lang w:val="sr-Cyrl-BA"/>
        </w:rPr>
        <w:t>ј</w:t>
      </w:r>
      <w:r w:rsidRPr="0037433A">
        <w:rPr>
          <w:rFonts w:asciiTheme="minorHAnsi" w:hAnsiTheme="minorHAnsi"/>
          <w:bCs/>
          <w:sz w:val="22"/>
          <w:szCs w:val="22"/>
          <w:lang w:val="sr-Cyrl-BA"/>
        </w:rPr>
        <w:t>еву за издавање сертификата обустављени. Преглед поступака по захтјевима за издавање сертификата у 2024. години дат је у табели 4.</w:t>
      </w:r>
    </w:p>
    <w:p w14:paraId="397CB229" w14:textId="77777777" w:rsidR="00EE5766" w:rsidRPr="0037433A" w:rsidRDefault="00EE5766" w:rsidP="00EE5766">
      <w:pPr>
        <w:spacing w:before="120" w:after="120"/>
        <w:jc w:val="both"/>
        <w:rPr>
          <w:rFonts w:asciiTheme="minorHAnsi" w:hAnsiTheme="minorHAnsi" w:cs="Calibri"/>
          <w:i/>
          <w:sz w:val="22"/>
          <w:szCs w:val="22"/>
          <w:lang w:val="sr-Cyrl-BA"/>
        </w:rPr>
      </w:pPr>
      <w:r w:rsidRPr="0037433A">
        <w:rPr>
          <w:rFonts w:asciiTheme="minorHAnsi" w:hAnsiTheme="minorHAnsi"/>
          <w:b/>
          <w:sz w:val="20"/>
          <w:szCs w:val="20"/>
          <w:lang w:val="sr-Cyrl-BA"/>
        </w:rPr>
        <w:t>Табела 4</w:t>
      </w:r>
      <w:r w:rsidRPr="0037433A">
        <w:rPr>
          <w:rFonts w:asciiTheme="minorHAnsi" w:hAnsiTheme="minorHAnsi" w:cs="Calibri"/>
          <w:sz w:val="22"/>
          <w:szCs w:val="22"/>
          <w:lang w:val="sr-Cyrl-BA"/>
        </w:rPr>
        <w:t xml:space="preserve"> - </w:t>
      </w:r>
      <w:r w:rsidRPr="0037433A">
        <w:rPr>
          <w:rFonts w:asciiTheme="minorHAnsi" w:hAnsiTheme="minorHAnsi" w:cs="Calibri"/>
          <w:i/>
          <w:sz w:val="22"/>
          <w:szCs w:val="22"/>
          <w:lang w:val="sr-Cyrl-BA"/>
        </w:rPr>
        <w:t>Преглед поступака издавања сертификата за производно постројење у 2024. години</w:t>
      </w:r>
    </w:p>
    <w:tbl>
      <w:tblPr>
        <w:tblStyle w:val="LightGrid-Accent6"/>
        <w:tblW w:w="9488" w:type="dxa"/>
        <w:tblLayout w:type="fixed"/>
        <w:tblLook w:val="04A0" w:firstRow="1" w:lastRow="0" w:firstColumn="1" w:lastColumn="0" w:noHBand="0" w:noVBand="1"/>
      </w:tblPr>
      <w:tblGrid>
        <w:gridCol w:w="3794"/>
        <w:gridCol w:w="992"/>
        <w:gridCol w:w="1276"/>
        <w:gridCol w:w="2255"/>
        <w:gridCol w:w="1171"/>
      </w:tblGrid>
      <w:tr w:rsidR="005144C0" w:rsidRPr="0037433A" w14:paraId="2DBC766E" w14:textId="77777777" w:rsidTr="000724C1">
        <w:trPr>
          <w:cnfStyle w:val="100000000000" w:firstRow="1" w:lastRow="0" w:firstColumn="0" w:lastColumn="0" w:oddVBand="0" w:evenVBand="0" w:oddHBand="0"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3794" w:type="dxa"/>
            <w:vMerge w:val="restart"/>
            <w:vAlign w:val="center"/>
          </w:tcPr>
          <w:p w14:paraId="2979B3CD" w14:textId="77777777" w:rsidR="005144C0" w:rsidRPr="0037433A" w:rsidRDefault="005144C0" w:rsidP="000724C1">
            <w:pPr>
              <w:ind w:right="-232" w:hanging="225"/>
              <w:jc w:val="center"/>
              <w:rPr>
                <w:rFonts w:asciiTheme="minorHAnsi" w:eastAsia="Times New Roman" w:hAnsiTheme="minorHAnsi" w:cs="Calibri"/>
                <w:sz w:val="22"/>
                <w:szCs w:val="22"/>
                <w:lang w:val="sr-Cyrl-BA"/>
              </w:rPr>
            </w:pPr>
          </w:p>
          <w:p w14:paraId="3CF37678" w14:textId="77777777" w:rsidR="005144C0" w:rsidRPr="0037433A" w:rsidRDefault="005144C0" w:rsidP="000724C1">
            <w:pPr>
              <w:ind w:right="-232" w:hanging="225"/>
              <w:jc w:val="center"/>
              <w:rPr>
                <w:rFonts w:asciiTheme="minorHAnsi" w:eastAsia="Times New Roman" w:hAnsiTheme="minorHAnsi" w:cs="Calibri"/>
                <w:sz w:val="22"/>
                <w:szCs w:val="22"/>
                <w:lang w:val="sr-Cyrl-BA"/>
              </w:rPr>
            </w:pPr>
          </w:p>
          <w:p w14:paraId="6314BFDE" w14:textId="77777777" w:rsidR="005144C0" w:rsidRPr="0037433A" w:rsidRDefault="005144C0" w:rsidP="000724C1">
            <w:pPr>
              <w:ind w:right="-232" w:hanging="225"/>
              <w:jc w:val="center"/>
              <w:rPr>
                <w:rFonts w:asciiTheme="minorHAnsi" w:hAnsiTheme="minorHAnsi" w:cs="Calibri"/>
                <w:b w:val="0"/>
                <w:bCs w:val="0"/>
                <w:sz w:val="22"/>
                <w:szCs w:val="22"/>
                <w:lang w:val="sr-Cyrl-BA"/>
              </w:rPr>
            </w:pPr>
            <w:r w:rsidRPr="0037433A">
              <w:rPr>
                <w:rFonts w:asciiTheme="minorHAnsi" w:hAnsiTheme="minorHAnsi" w:cs="Calibri"/>
                <w:sz w:val="22"/>
                <w:szCs w:val="22"/>
                <w:lang w:val="sr-Cyrl-BA"/>
              </w:rPr>
              <w:t>Врста постројења</w:t>
            </w:r>
          </w:p>
          <w:p w14:paraId="2E11A588" w14:textId="77777777" w:rsidR="005144C0" w:rsidRPr="0037433A" w:rsidRDefault="005144C0" w:rsidP="000724C1">
            <w:pPr>
              <w:ind w:right="-232" w:hanging="225"/>
              <w:jc w:val="center"/>
              <w:rPr>
                <w:rFonts w:asciiTheme="minorHAnsi" w:eastAsia="Times New Roman" w:hAnsiTheme="minorHAnsi" w:cs="Calibri"/>
                <w:sz w:val="22"/>
                <w:szCs w:val="22"/>
                <w:lang w:val="sr-Cyrl-BA"/>
              </w:rPr>
            </w:pPr>
          </w:p>
        </w:tc>
        <w:tc>
          <w:tcPr>
            <w:tcW w:w="5694" w:type="dxa"/>
            <w:gridSpan w:val="4"/>
            <w:vAlign w:val="center"/>
          </w:tcPr>
          <w:p w14:paraId="76080BE0" w14:textId="77777777" w:rsidR="005144C0" w:rsidRPr="0037433A" w:rsidRDefault="005144C0" w:rsidP="000724C1">
            <w:pPr>
              <w:ind w:left="33" w:right="3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Сертификат</w:t>
            </w:r>
            <w:r w:rsidRPr="0037433A">
              <w:rPr>
                <w:rFonts w:asciiTheme="minorHAnsi" w:hAnsiTheme="minorHAnsi"/>
                <w:sz w:val="22"/>
                <w:szCs w:val="22"/>
                <w:lang w:val="sr-Cyrl-BA"/>
              </w:rPr>
              <w:t xml:space="preserve"> </w:t>
            </w:r>
            <w:r w:rsidRPr="0037433A">
              <w:rPr>
                <w:rFonts w:asciiTheme="minorHAnsi" w:hAnsiTheme="minorHAnsi" w:cs="Calibri"/>
                <w:sz w:val="22"/>
                <w:szCs w:val="22"/>
                <w:lang w:val="sr-Cyrl-BA"/>
              </w:rPr>
              <w:t>за производно постројење</w:t>
            </w:r>
          </w:p>
        </w:tc>
      </w:tr>
      <w:tr w:rsidR="005144C0" w:rsidRPr="0037433A" w14:paraId="6E42EFFD" w14:textId="77777777" w:rsidTr="000724C1">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3794" w:type="dxa"/>
            <w:vMerge/>
            <w:vAlign w:val="center"/>
          </w:tcPr>
          <w:p w14:paraId="32181CB9" w14:textId="77777777" w:rsidR="005144C0" w:rsidRPr="0037433A" w:rsidRDefault="005144C0" w:rsidP="000724C1">
            <w:pPr>
              <w:ind w:right="-232" w:hanging="225"/>
              <w:jc w:val="center"/>
              <w:rPr>
                <w:rFonts w:asciiTheme="minorHAnsi" w:eastAsia="Times New Roman" w:hAnsiTheme="minorHAnsi" w:cs="Calibri"/>
                <w:sz w:val="22"/>
                <w:szCs w:val="22"/>
                <w:lang w:val="sr-Cyrl-BA"/>
              </w:rPr>
            </w:pPr>
          </w:p>
        </w:tc>
        <w:tc>
          <w:tcPr>
            <w:tcW w:w="992" w:type="dxa"/>
            <w:shd w:val="clear" w:color="auto" w:fill="auto"/>
            <w:vAlign w:val="center"/>
          </w:tcPr>
          <w:p w14:paraId="6212B8FA" w14:textId="77777777" w:rsidR="005144C0" w:rsidRPr="0037433A" w:rsidRDefault="005144C0" w:rsidP="000724C1">
            <w:pPr>
              <w:ind w:right="-232" w:hanging="225"/>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Издати</w:t>
            </w:r>
          </w:p>
        </w:tc>
        <w:tc>
          <w:tcPr>
            <w:tcW w:w="1276" w:type="dxa"/>
            <w:shd w:val="clear" w:color="auto" w:fill="auto"/>
            <w:vAlign w:val="center"/>
          </w:tcPr>
          <w:p w14:paraId="034F2B83" w14:textId="77777777" w:rsidR="005144C0" w:rsidRPr="0037433A" w:rsidRDefault="005144C0" w:rsidP="000724C1">
            <w:pPr>
              <w:ind w:right="-232" w:hanging="225"/>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Одбачени</w:t>
            </w:r>
          </w:p>
        </w:tc>
        <w:tc>
          <w:tcPr>
            <w:tcW w:w="2255" w:type="dxa"/>
            <w:shd w:val="clear" w:color="auto" w:fill="auto"/>
            <w:vAlign w:val="center"/>
          </w:tcPr>
          <w:p w14:paraId="0F44E828" w14:textId="77777777" w:rsidR="005144C0" w:rsidRPr="0037433A" w:rsidRDefault="005144C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Поступци у току</w:t>
            </w:r>
          </w:p>
          <w:p w14:paraId="618AF669" w14:textId="77777777" w:rsidR="005144C0" w:rsidRPr="0037433A" w:rsidRDefault="005144C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(настављени у 2024.)</w:t>
            </w:r>
          </w:p>
        </w:tc>
        <w:tc>
          <w:tcPr>
            <w:tcW w:w="1171" w:type="dxa"/>
            <w:shd w:val="clear" w:color="auto" w:fill="auto"/>
            <w:vAlign w:val="center"/>
          </w:tcPr>
          <w:p w14:paraId="2B1C0D9C" w14:textId="77777777" w:rsidR="005144C0" w:rsidRPr="0037433A" w:rsidRDefault="005144C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Напомена</w:t>
            </w:r>
          </w:p>
        </w:tc>
      </w:tr>
      <w:tr w:rsidR="005144C0" w:rsidRPr="0037433A" w14:paraId="2B17D026" w14:textId="77777777" w:rsidTr="000724C1">
        <w:trPr>
          <w:cnfStyle w:val="000000010000" w:firstRow="0" w:lastRow="0" w:firstColumn="0" w:lastColumn="0" w:oddVBand="0" w:evenVBand="0" w:oddHBand="0" w:evenHBand="1"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794" w:type="dxa"/>
            <w:shd w:val="clear" w:color="auto" w:fill="BDD6EE" w:themeFill="accent1" w:themeFillTint="66"/>
            <w:vAlign w:val="center"/>
          </w:tcPr>
          <w:p w14:paraId="18FDA058" w14:textId="77777777" w:rsidR="005144C0" w:rsidRPr="0037433A" w:rsidRDefault="005144C0" w:rsidP="000724C1">
            <w:pPr>
              <w:ind w:left="33" w:right="34"/>
              <w:jc w:val="center"/>
              <w:rPr>
                <w:rFonts w:asciiTheme="minorHAnsi" w:eastAsia="Times New Roman" w:hAnsiTheme="minorHAnsi" w:cs="Calibri"/>
                <w:b w:val="0"/>
                <w:sz w:val="22"/>
                <w:szCs w:val="22"/>
                <w:lang w:val="sr-Cyrl-BA"/>
              </w:rPr>
            </w:pPr>
            <w:r w:rsidRPr="0037433A">
              <w:rPr>
                <w:rFonts w:asciiTheme="minorHAnsi" w:hAnsiTheme="minorHAnsi" w:cs="Calibri"/>
                <w:sz w:val="22"/>
                <w:szCs w:val="22"/>
                <w:lang w:val="sr-Cyrl-BA"/>
              </w:rPr>
              <w:t>Постројења која користе енергетски потенцијал воде</w:t>
            </w:r>
          </w:p>
        </w:tc>
        <w:tc>
          <w:tcPr>
            <w:tcW w:w="992" w:type="dxa"/>
            <w:shd w:val="clear" w:color="auto" w:fill="BDD6EE" w:themeFill="accent1" w:themeFillTint="66"/>
            <w:vAlign w:val="center"/>
          </w:tcPr>
          <w:p w14:paraId="54FD04F1"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4</w:t>
            </w:r>
          </w:p>
        </w:tc>
        <w:tc>
          <w:tcPr>
            <w:tcW w:w="1276" w:type="dxa"/>
            <w:shd w:val="clear" w:color="auto" w:fill="BDD6EE" w:themeFill="accent1" w:themeFillTint="66"/>
            <w:vAlign w:val="center"/>
          </w:tcPr>
          <w:p w14:paraId="09B37B81"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1</w:t>
            </w:r>
          </w:p>
        </w:tc>
        <w:tc>
          <w:tcPr>
            <w:tcW w:w="2255" w:type="dxa"/>
            <w:shd w:val="clear" w:color="auto" w:fill="BDD6EE" w:themeFill="accent1" w:themeFillTint="66"/>
            <w:vAlign w:val="center"/>
          </w:tcPr>
          <w:p w14:paraId="4595B132"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0</w:t>
            </w:r>
          </w:p>
        </w:tc>
        <w:tc>
          <w:tcPr>
            <w:tcW w:w="1171" w:type="dxa"/>
            <w:shd w:val="clear" w:color="auto" w:fill="BDD6EE" w:themeFill="accent1" w:themeFillTint="66"/>
            <w:vAlign w:val="center"/>
          </w:tcPr>
          <w:p w14:paraId="1ABBA0E2"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p>
        </w:tc>
      </w:tr>
      <w:tr w:rsidR="005144C0" w:rsidRPr="0037433A" w14:paraId="7C61DEB7" w14:textId="77777777" w:rsidTr="000724C1">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794" w:type="dxa"/>
            <w:shd w:val="clear" w:color="auto" w:fill="FFFF00"/>
            <w:vAlign w:val="center"/>
          </w:tcPr>
          <w:p w14:paraId="4B9917AC" w14:textId="77777777" w:rsidR="005144C0" w:rsidRPr="0037433A" w:rsidRDefault="005144C0" w:rsidP="000724C1">
            <w:pPr>
              <w:ind w:left="33" w:right="34"/>
              <w:jc w:val="center"/>
              <w:rPr>
                <w:rFonts w:asciiTheme="minorHAnsi" w:eastAsia="Times New Roman" w:hAnsiTheme="minorHAnsi" w:cs="Calibri"/>
                <w:b w:val="0"/>
                <w:sz w:val="22"/>
                <w:szCs w:val="22"/>
                <w:lang w:val="sr-Cyrl-BA"/>
              </w:rPr>
            </w:pPr>
            <w:r w:rsidRPr="0037433A">
              <w:rPr>
                <w:rFonts w:asciiTheme="minorHAnsi" w:hAnsiTheme="minorHAnsi" w:cs="Calibri"/>
                <w:sz w:val="22"/>
                <w:szCs w:val="22"/>
                <w:lang w:val="sr-Cyrl-BA"/>
              </w:rPr>
              <w:t>Постројења која користе неакумулисану сунчеву енергију</w:t>
            </w:r>
          </w:p>
        </w:tc>
        <w:tc>
          <w:tcPr>
            <w:tcW w:w="992" w:type="dxa"/>
            <w:shd w:val="clear" w:color="auto" w:fill="FFFF00"/>
            <w:vAlign w:val="center"/>
          </w:tcPr>
          <w:p w14:paraId="4B2E0178" w14:textId="77777777" w:rsidR="005144C0" w:rsidRPr="0037433A" w:rsidRDefault="005144C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161</w:t>
            </w:r>
          </w:p>
        </w:tc>
        <w:tc>
          <w:tcPr>
            <w:tcW w:w="1276" w:type="dxa"/>
            <w:shd w:val="clear" w:color="auto" w:fill="FFFF00"/>
            <w:vAlign w:val="center"/>
          </w:tcPr>
          <w:p w14:paraId="3EFB2638" w14:textId="77777777" w:rsidR="005144C0" w:rsidRPr="0037433A" w:rsidRDefault="005144C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w:t>
            </w:r>
          </w:p>
        </w:tc>
        <w:tc>
          <w:tcPr>
            <w:tcW w:w="2255" w:type="dxa"/>
            <w:shd w:val="clear" w:color="auto" w:fill="FFFF00"/>
            <w:vAlign w:val="center"/>
          </w:tcPr>
          <w:p w14:paraId="43F61314" w14:textId="77777777" w:rsidR="005144C0" w:rsidRPr="0037433A" w:rsidRDefault="005144C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70</w:t>
            </w:r>
          </w:p>
        </w:tc>
        <w:tc>
          <w:tcPr>
            <w:tcW w:w="1171" w:type="dxa"/>
            <w:shd w:val="clear" w:color="auto" w:fill="FFFF00"/>
            <w:vAlign w:val="center"/>
          </w:tcPr>
          <w:p w14:paraId="5246ACD9" w14:textId="77777777" w:rsidR="005144C0" w:rsidRPr="0037433A" w:rsidRDefault="005144C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p>
        </w:tc>
      </w:tr>
      <w:tr w:rsidR="005144C0" w:rsidRPr="0037433A" w14:paraId="783C23AD" w14:textId="77777777" w:rsidTr="000724C1">
        <w:trPr>
          <w:cnfStyle w:val="000000010000" w:firstRow="0" w:lastRow="0" w:firstColumn="0" w:lastColumn="0" w:oddVBand="0" w:evenVBand="0" w:oddHBand="0" w:evenHBand="1"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3794" w:type="dxa"/>
            <w:shd w:val="clear" w:color="auto" w:fill="A8D08D" w:themeFill="accent6" w:themeFillTint="99"/>
            <w:vAlign w:val="center"/>
          </w:tcPr>
          <w:p w14:paraId="51AA032C" w14:textId="77777777" w:rsidR="005144C0" w:rsidRPr="0037433A" w:rsidRDefault="005144C0" w:rsidP="000724C1">
            <w:pPr>
              <w:ind w:left="33" w:right="34"/>
              <w:jc w:val="center"/>
              <w:rPr>
                <w:rFonts w:asciiTheme="minorHAnsi" w:hAnsiTheme="minorHAnsi" w:cs="Calibri"/>
                <w:b w:val="0"/>
                <w:sz w:val="22"/>
                <w:szCs w:val="22"/>
                <w:lang w:val="sr-Cyrl-BA"/>
              </w:rPr>
            </w:pPr>
            <w:r w:rsidRPr="0037433A">
              <w:rPr>
                <w:rFonts w:asciiTheme="minorHAnsi" w:hAnsiTheme="minorHAnsi" w:cs="Calibri"/>
                <w:sz w:val="22"/>
                <w:szCs w:val="22"/>
                <w:lang w:val="sr-Cyrl-BA"/>
              </w:rPr>
              <w:t>Постројења која користе енергију која се добија из биомасе</w:t>
            </w:r>
          </w:p>
        </w:tc>
        <w:tc>
          <w:tcPr>
            <w:tcW w:w="992" w:type="dxa"/>
            <w:shd w:val="clear" w:color="auto" w:fill="A8D08D" w:themeFill="accent6" w:themeFillTint="99"/>
            <w:vAlign w:val="center"/>
          </w:tcPr>
          <w:p w14:paraId="02489005"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1</w:t>
            </w:r>
          </w:p>
        </w:tc>
        <w:tc>
          <w:tcPr>
            <w:tcW w:w="1276" w:type="dxa"/>
            <w:shd w:val="clear" w:color="auto" w:fill="A8D08D" w:themeFill="accent6" w:themeFillTint="99"/>
            <w:vAlign w:val="center"/>
          </w:tcPr>
          <w:p w14:paraId="34C9CBE9"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w:t>
            </w:r>
          </w:p>
        </w:tc>
        <w:tc>
          <w:tcPr>
            <w:tcW w:w="2255" w:type="dxa"/>
            <w:shd w:val="clear" w:color="auto" w:fill="A8D08D" w:themeFill="accent6" w:themeFillTint="99"/>
            <w:vAlign w:val="center"/>
          </w:tcPr>
          <w:p w14:paraId="3CA0770C"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w:t>
            </w:r>
          </w:p>
        </w:tc>
        <w:tc>
          <w:tcPr>
            <w:tcW w:w="1171" w:type="dxa"/>
            <w:shd w:val="clear" w:color="auto" w:fill="A8D08D" w:themeFill="accent6" w:themeFillTint="99"/>
            <w:vAlign w:val="center"/>
          </w:tcPr>
          <w:p w14:paraId="7303EA30"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p>
        </w:tc>
      </w:tr>
      <w:tr w:rsidR="005144C0" w:rsidRPr="0037433A" w14:paraId="0706CF8C" w14:textId="77777777" w:rsidTr="000724C1">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3794" w:type="dxa"/>
            <w:shd w:val="clear" w:color="auto" w:fill="E2EFD9" w:themeFill="accent6" w:themeFillTint="33"/>
            <w:vAlign w:val="center"/>
          </w:tcPr>
          <w:p w14:paraId="3631A7F2" w14:textId="77777777" w:rsidR="005144C0" w:rsidRPr="0037433A" w:rsidRDefault="005144C0" w:rsidP="000724C1">
            <w:pPr>
              <w:ind w:left="33" w:right="34"/>
              <w:jc w:val="center"/>
              <w:rPr>
                <w:rFonts w:asciiTheme="minorHAnsi" w:eastAsia="Times New Roman" w:hAnsiTheme="minorHAnsi" w:cs="Calibri"/>
                <w:b w:val="0"/>
                <w:sz w:val="22"/>
                <w:szCs w:val="22"/>
                <w:lang w:val="sr-Cyrl-BA"/>
              </w:rPr>
            </w:pPr>
            <w:r w:rsidRPr="0037433A">
              <w:rPr>
                <w:rFonts w:asciiTheme="minorHAnsi" w:hAnsiTheme="minorHAnsi" w:cs="Calibri"/>
                <w:sz w:val="22"/>
                <w:szCs w:val="22"/>
                <w:lang w:val="sr-Cyrl-BA"/>
              </w:rPr>
              <w:t>Постројења која користе енергију која се добија из биогаса</w:t>
            </w:r>
          </w:p>
        </w:tc>
        <w:tc>
          <w:tcPr>
            <w:tcW w:w="992" w:type="dxa"/>
            <w:shd w:val="clear" w:color="auto" w:fill="FFF2CC" w:themeFill="accent4" w:themeFillTint="33"/>
            <w:vAlign w:val="center"/>
          </w:tcPr>
          <w:p w14:paraId="2A04D1BF" w14:textId="77777777" w:rsidR="005144C0" w:rsidRPr="0037433A" w:rsidRDefault="005144C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0</w:t>
            </w:r>
          </w:p>
        </w:tc>
        <w:tc>
          <w:tcPr>
            <w:tcW w:w="1276" w:type="dxa"/>
            <w:shd w:val="clear" w:color="auto" w:fill="FFF2CC" w:themeFill="accent4" w:themeFillTint="33"/>
            <w:vAlign w:val="center"/>
          </w:tcPr>
          <w:p w14:paraId="15EF5645" w14:textId="77777777" w:rsidR="005144C0" w:rsidRPr="0037433A" w:rsidRDefault="005144C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w:t>
            </w:r>
          </w:p>
        </w:tc>
        <w:tc>
          <w:tcPr>
            <w:tcW w:w="2255" w:type="dxa"/>
            <w:shd w:val="clear" w:color="auto" w:fill="FFF2CC" w:themeFill="accent4" w:themeFillTint="33"/>
            <w:vAlign w:val="center"/>
          </w:tcPr>
          <w:p w14:paraId="19CD4C4B" w14:textId="77777777" w:rsidR="005144C0" w:rsidRPr="0037433A" w:rsidDel="007E129B" w:rsidRDefault="005144C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w:t>
            </w:r>
          </w:p>
        </w:tc>
        <w:tc>
          <w:tcPr>
            <w:tcW w:w="1171" w:type="dxa"/>
            <w:shd w:val="clear" w:color="auto" w:fill="E2EFD9" w:themeFill="accent6" w:themeFillTint="33"/>
            <w:vAlign w:val="center"/>
          </w:tcPr>
          <w:p w14:paraId="73F487B3" w14:textId="77777777" w:rsidR="005144C0" w:rsidRPr="0037433A" w:rsidRDefault="005144C0" w:rsidP="000724C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p>
        </w:tc>
      </w:tr>
      <w:tr w:rsidR="005144C0" w:rsidRPr="0037433A" w14:paraId="637F3A87" w14:textId="77777777" w:rsidTr="000724C1">
        <w:trPr>
          <w:cnfStyle w:val="000000010000" w:firstRow="0" w:lastRow="0" w:firstColumn="0" w:lastColumn="0" w:oddVBand="0" w:evenVBand="0" w:oddHBand="0" w:evenHBand="1"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3794" w:type="dxa"/>
            <w:shd w:val="clear" w:color="auto" w:fill="auto"/>
            <w:vAlign w:val="center"/>
          </w:tcPr>
          <w:p w14:paraId="2B54E888" w14:textId="77777777" w:rsidR="005144C0" w:rsidRPr="0037433A" w:rsidRDefault="005144C0" w:rsidP="000724C1">
            <w:pPr>
              <w:ind w:left="33" w:right="34"/>
              <w:jc w:val="center"/>
              <w:rPr>
                <w:rFonts w:asciiTheme="minorHAnsi" w:eastAsia="Times New Roman" w:hAnsiTheme="minorHAnsi" w:cs="Calibri"/>
                <w:b w:val="0"/>
                <w:sz w:val="22"/>
                <w:szCs w:val="22"/>
                <w:lang w:val="sr-Cyrl-BA"/>
              </w:rPr>
            </w:pPr>
            <w:r w:rsidRPr="0037433A">
              <w:rPr>
                <w:rFonts w:asciiTheme="minorHAnsi" w:hAnsiTheme="minorHAnsi" w:cs="Calibri"/>
                <w:sz w:val="22"/>
                <w:szCs w:val="22"/>
                <w:lang w:val="sr-Cyrl-BA"/>
              </w:rPr>
              <w:t>Укупно</w:t>
            </w:r>
          </w:p>
        </w:tc>
        <w:tc>
          <w:tcPr>
            <w:tcW w:w="992" w:type="dxa"/>
            <w:shd w:val="clear" w:color="auto" w:fill="auto"/>
            <w:vAlign w:val="center"/>
          </w:tcPr>
          <w:p w14:paraId="7369657F"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b/>
                <w:sz w:val="22"/>
                <w:szCs w:val="22"/>
                <w:lang w:val="sr-Cyrl-BA"/>
              </w:rPr>
            </w:pPr>
            <w:r w:rsidRPr="0037433A">
              <w:rPr>
                <w:rFonts w:asciiTheme="minorHAnsi" w:hAnsiTheme="minorHAnsi" w:cs="Calibri"/>
                <w:b/>
                <w:sz w:val="22"/>
                <w:szCs w:val="22"/>
                <w:lang w:val="sr-Cyrl-BA"/>
              </w:rPr>
              <w:t>166</w:t>
            </w:r>
          </w:p>
        </w:tc>
        <w:tc>
          <w:tcPr>
            <w:tcW w:w="1276" w:type="dxa"/>
            <w:shd w:val="clear" w:color="auto" w:fill="auto"/>
            <w:vAlign w:val="center"/>
          </w:tcPr>
          <w:p w14:paraId="2D67ACE7"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b/>
                <w:sz w:val="22"/>
                <w:szCs w:val="22"/>
                <w:lang w:val="sr-Cyrl-BA"/>
              </w:rPr>
            </w:pPr>
            <w:r w:rsidRPr="0037433A">
              <w:rPr>
                <w:rFonts w:asciiTheme="minorHAnsi" w:hAnsiTheme="minorHAnsi" w:cs="Calibri"/>
                <w:b/>
                <w:sz w:val="22"/>
                <w:szCs w:val="22"/>
                <w:lang w:val="sr-Latn-BA"/>
              </w:rPr>
              <w:t>1</w:t>
            </w:r>
          </w:p>
        </w:tc>
        <w:tc>
          <w:tcPr>
            <w:tcW w:w="2255" w:type="dxa"/>
            <w:shd w:val="clear" w:color="auto" w:fill="auto"/>
            <w:vAlign w:val="center"/>
          </w:tcPr>
          <w:p w14:paraId="7D60E5D1"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b/>
                <w:sz w:val="22"/>
                <w:szCs w:val="22"/>
                <w:lang w:val="sr-Cyrl-BA"/>
              </w:rPr>
            </w:pPr>
            <w:r w:rsidRPr="0037433A">
              <w:rPr>
                <w:rFonts w:asciiTheme="minorHAnsi" w:hAnsiTheme="minorHAnsi" w:cs="Calibri"/>
                <w:b/>
                <w:sz w:val="22"/>
                <w:szCs w:val="22"/>
                <w:lang w:val="sr-Cyrl-BA"/>
              </w:rPr>
              <w:t>70</w:t>
            </w:r>
          </w:p>
        </w:tc>
        <w:tc>
          <w:tcPr>
            <w:tcW w:w="1171" w:type="dxa"/>
            <w:shd w:val="clear" w:color="auto" w:fill="auto"/>
            <w:vAlign w:val="center"/>
          </w:tcPr>
          <w:p w14:paraId="095D8335" w14:textId="77777777" w:rsidR="005144C0" w:rsidRPr="0037433A" w:rsidRDefault="005144C0" w:rsidP="000724C1">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p>
        </w:tc>
      </w:tr>
    </w:tbl>
    <w:p w14:paraId="01922F30" w14:textId="2CC2364E" w:rsidR="001F297C" w:rsidRPr="00281D1F" w:rsidRDefault="00AC0752" w:rsidP="001F297C">
      <w:pPr>
        <w:spacing w:before="120"/>
        <w:jc w:val="both"/>
        <w:rPr>
          <w:rFonts w:asciiTheme="minorHAnsi" w:hAnsiTheme="minorHAnsi" w:cs="Calibri"/>
          <w:sz w:val="22"/>
          <w:szCs w:val="22"/>
          <w:lang w:val="sr-Cyrl-BA"/>
        </w:rPr>
      </w:pPr>
      <w:r w:rsidRPr="0037433A">
        <w:rPr>
          <w:rFonts w:asciiTheme="minorHAnsi" w:hAnsiTheme="minorHAnsi" w:cs="Calibri"/>
          <w:sz w:val="22"/>
          <w:szCs w:val="22"/>
          <w:lang w:val="sr-Cyrl-BA"/>
        </w:rPr>
        <w:t>Регистар издатих сертификата је јавно доступан на интернет страници Регулаторне комисије (www.reers.ba) и садржи податке о врсти постројења, броју рјешења о издавању сертификата, производном постројењу и периоду важења сертификата.</w:t>
      </w:r>
    </w:p>
    <w:p w14:paraId="6028F19E" w14:textId="77777777" w:rsidR="00934CC5" w:rsidRPr="00281D1F" w:rsidRDefault="00934CC5" w:rsidP="00B910B6">
      <w:pPr>
        <w:pStyle w:val="Heading3"/>
        <w:numPr>
          <w:ilvl w:val="2"/>
          <w:numId w:val="31"/>
        </w:numPr>
        <w:spacing w:after="240"/>
        <w:ind w:left="0" w:firstLine="0"/>
        <w:rPr>
          <w:rFonts w:asciiTheme="minorHAnsi" w:hAnsiTheme="minorHAnsi"/>
          <w:sz w:val="24"/>
          <w:lang w:val="sr-Cyrl-BA"/>
        </w:rPr>
      </w:pPr>
      <w:bookmarkStart w:id="82" w:name="_Toc210301725"/>
      <w:r w:rsidRPr="00281D1F">
        <w:rPr>
          <w:rFonts w:asciiTheme="minorHAnsi" w:hAnsiTheme="minorHAnsi"/>
          <w:sz w:val="24"/>
          <w:lang w:val="sr-Cyrl-BA"/>
        </w:rPr>
        <w:t>Надгледање испуњености критеријума на основу којих је издат сертификат за производно постројење</w:t>
      </w:r>
      <w:bookmarkEnd w:id="81"/>
      <w:bookmarkEnd w:id="82"/>
    </w:p>
    <w:p w14:paraId="2FEDE8ED" w14:textId="3C47A0AB" w:rsidR="00561605" w:rsidRPr="0037433A" w:rsidRDefault="005144C0" w:rsidP="00D2008E">
      <w:pPr>
        <w:spacing w:after="120"/>
        <w:jc w:val="both"/>
        <w:rPr>
          <w:rFonts w:asciiTheme="minorHAnsi" w:eastAsia="Cambria-Bold" w:hAnsiTheme="minorHAnsi" w:cs="Cambria"/>
          <w:sz w:val="22"/>
          <w:szCs w:val="22"/>
          <w:lang w:val="sr-Cyrl-BA"/>
        </w:rPr>
      </w:pPr>
      <w:bookmarkStart w:id="83" w:name="_Toc358640038"/>
      <w:bookmarkStart w:id="84" w:name="_Toc358640256"/>
      <w:bookmarkStart w:id="85" w:name="_Toc358640474"/>
      <w:bookmarkStart w:id="86" w:name="_Toc358640898"/>
      <w:bookmarkStart w:id="87" w:name="_Toc293411080"/>
      <w:bookmarkStart w:id="88" w:name="_Toc293414768"/>
      <w:bookmarkStart w:id="89" w:name="_Toc293563718"/>
      <w:bookmarkEnd w:id="62"/>
      <w:bookmarkEnd w:id="63"/>
      <w:bookmarkEnd w:id="64"/>
      <w:r w:rsidRPr="0037433A">
        <w:rPr>
          <w:rFonts w:asciiTheme="minorHAnsi" w:hAnsiTheme="minorHAnsi"/>
          <w:sz w:val="22"/>
          <w:szCs w:val="22"/>
          <w:lang w:val="sr-Cyrl-BA"/>
        </w:rPr>
        <w:t xml:space="preserve">Корисници сертификата су у обавези да, почетком календарске године, доставе изјаве о испуњености критеријума за издавање сертификата </w:t>
      </w:r>
      <w:r w:rsidRPr="0037433A">
        <w:rPr>
          <w:rFonts w:asciiTheme="minorHAnsi" w:eastAsia="Cambria-Bold" w:hAnsiTheme="minorHAnsi" w:cs="Cambria"/>
          <w:sz w:val="22"/>
          <w:szCs w:val="22"/>
          <w:lang w:val="sr-Cyrl-BA"/>
        </w:rPr>
        <w:t>за производно постројење у протеклој календарској години, тј. за календарску 202</w:t>
      </w:r>
      <w:r w:rsidRPr="0037433A">
        <w:rPr>
          <w:rFonts w:asciiTheme="minorHAnsi" w:eastAsia="Cambria-Bold" w:hAnsiTheme="minorHAnsi" w:cs="Cambria"/>
          <w:sz w:val="22"/>
          <w:szCs w:val="22"/>
          <w:lang w:val="sr-Latn-BA"/>
        </w:rPr>
        <w:t>3</w:t>
      </w:r>
      <w:r w:rsidRPr="0037433A">
        <w:rPr>
          <w:rFonts w:asciiTheme="minorHAnsi" w:eastAsia="Cambria-Bold" w:hAnsiTheme="minorHAnsi" w:cs="Cambria"/>
          <w:sz w:val="22"/>
          <w:szCs w:val="22"/>
          <w:lang w:val="sr-Cyrl-BA"/>
        </w:rPr>
        <w:t xml:space="preserve">. годину то раде почетком 2024. године. Већина корисника сертификата је благовремено испунила обавезу достављања наведене изјаве, док је у мањем броју случајева Регулаторна комисија била принуђена опомињати кориснике због неблаговременог достављања изјава. </w:t>
      </w:r>
    </w:p>
    <w:p w14:paraId="1E89D913" w14:textId="77777777" w:rsidR="00212C3C" w:rsidRPr="0037433A" w:rsidRDefault="00212C3C" w:rsidP="00B910B6">
      <w:pPr>
        <w:pStyle w:val="Heading3"/>
        <w:numPr>
          <w:ilvl w:val="2"/>
          <w:numId w:val="31"/>
        </w:numPr>
        <w:spacing w:after="240"/>
        <w:ind w:left="0" w:firstLine="0"/>
        <w:rPr>
          <w:rFonts w:asciiTheme="minorHAnsi" w:hAnsiTheme="minorHAnsi"/>
          <w:sz w:val="24"/>
          <w:lang w:val="sr-Cyrl-BA"/>
        </w:rPr>
      </w:pPr>
      <w:bookmarkStart w:id="90" w:name="_Toc210301726"/>
      <w:r w:rsidRPr="0037433A">
        <w:rPr>
          <w:rFonts w:asciiTheme="minorHAnsi" w:hAnsiTheme="minorHAnsi"/>
          <w:sz w:val="24"/>
          <w:lang w:val="sr-Cyrl-BA"/>
        </w:rPr>
        <w:t>Издавање гаранција о поријеклу електричне енергије</w:t>
      </w:r>
      <w:bookmarkEnd w:id="90"/>
    </w:p>
    <w:p w14:paraId="1E682BC0" w14:textId="77777777" w:rsidR="005144C0" w:rsidRPr="0037433A" w:rsidRDefault="005144C0" w:rsidP="005144C0">
      <w:pPr>
        <w:spacing w:after="120"/>
        <w:jc w:val="both"/>
        <w:rPr>
          <w:rFonts w:asciiTheme="minorHAnsi" w:hAnsiTheme="minorHAnsi"/>
          <w:sz w:val="22"/>
          <w:szCs w:val="22"/>
          <w:lang w:val="sr-Cyrl-BA"/>
        </w:rPr>
      </w:pPr>
      <w:r w:rsidRPr="0037433A">
        <w:rPr>
          <w:rFonts w:asciiTheme="minorHAnsi" w:hAnsiTheme="minorHAnsi"/>
          <w:sz w:val="22"/>
          <w:szCs w:val="22"/>
          <w:lang w:val="sr-Cyrl-BA"/>
        </w:rPr>
        <w:t xml:space="preserve">Регулаторна комисија издаје гаранције о поријеклу електричне енергије, врши пренос и поништавање гаранција о поријеклу.  </w:t>
      </w:r>
    </w:p>
    <w:p w14:paraId="1D632664" w14:textId="77777777" w:rsidR="005144C0" w:rsidRPr="0037433A" w:rsidRDefault="005144C0" w:rsidP="005144C0">
      <w:pPr>
        <w:spacing w:after="120"/>
        <w:jc w:val="both"/>
        <w:rPr>
          <w:rFonts w:asciiTheme="minorHAnsi" w:hAnsiTheme="minorHAnsi"/>
          <w:sz w:val="22"/>
          <w:szCs w:val="22"/>
          <w:lang w:val="sr-Cyrl-BA"/>
        </w:rPr>
      </w:pPr>
      <w:r w:rsidRPr="0037433A">
        <w:rPr>
          <w:rFonts w:asciiTheme="minorHAnsi" w:hAnsiTheme="minorHAnsi"/>
          <w:sz w:val="22"/>
          <w:szCs w:val="22"/>
          <w:lang w:val="sr-Cyrl-BA"/>
        </w:rPr>
        <w:t>Регулаторна комисија је у првој половини 202</w:t>
      </w:r>
      <w:r w:rsidRPr="0037433A">
        <w:rPr>
          <w:rFonts w:asciiTheme="minorHAnsi" w:hAnsiTheme="minorHAnsi"/>
          <w:sz w:val="22"/>
          <w:szCs w:val="22"/>
          <w:lang w:val="bs-Latn-BA"/>
        </w:rPr>
        <w:t>3</w:t>
      </w:r>
      <w:r w:rsidRPr="0037433A">
        <w:rPr>
          <w:rFonts w:asciiTheme="minorHAnsi" w:hAnsiTheme="minorHAnsi"/>
          <w:sz w:val="22"/>
          <w:szCs w:val="22"/>
          <w:lang w:val="sr-Cyrl-BA"/>
        </w:rPr>
        <w:t>. године, уз претходну сагласност Владе Републике Српске, са компанијом GREXEL закључила уговор о имплементацији и одржавању Регистра гаранција о поријеклу електричне енергије и учешће у регионалном систему издавања гаранција о поријеклу. Регистар је у функцији од јула 202</w:t>
      </w:r>
      <w:r w:rsidRPr="0037433A">
        <w:rPr>
          <w:rFonts w:asciiTheme="minorHAnsi" w:hAnsiTheme="minorHAnsi"/>
          <w:sz w:val="22"/>
          <w:szCs w:val="22"/>
          <w:lang w:val="bs-Latn-BA"/>
        </w:rPr>
        <w:t>3</w:t>
      </w:r>
      <w:r w:rsidRPr="0037433A">
        <w:rPr>
          <w:rFonts w:asciiTheme="minorHAnsi" w:hAnsiTheme="minorHAnsi"/>
          <w:sz w:val="22"/>
          <w:szCs w:val="22"/>
          <w:lang w:val="sr-Cyrl-BA"/>
        </w:rPr>
        <w:t>. године.</w:t>
      </w:r>
    </w:p>
    <w:p w14:paraId="7FC4824C" w14:textId="77777777" w:rsidR="005144C0" w:rsidRPr="0037433A" w:rsidRDefault="005144C0" w:rsidP="005144C0">
      <w:pPr>
        <w:spacing w:after="120"/>
        <w:jc w:val="both"/>
        <w:rPr>
          <w:rFonts w:asciiTheme="minorHAnsi" w:hAnsiTheme="minorHAnsi"/>
          <w:sz w:val="22"/>
          <w:szCs w:val="22"/>
          <w:lang w:val="sr-Cyrl-BA"/>
        </w:rPr>
      </w:pPr>
      <w:r w:rsidRPr="0037433A">
        <w:rPr>
          <w:rFonts w:asciiTheme="minorHAnsi" w:hAnsiTheme="minorHAnsi"/>
          <w:sz w:val="22"/>
          <w:szCs w:val="22"/>
          <w:lang w:val="sr-Cyrl-BA"/>
        </w:rPr>
        <w:t>У 2024. години, Регулаторна комисија је:</w:t>
      </w:r>
    </w:p>
    <w:p w14:paraId="30C791C0" w14:textId="77777777" w:rsidR="005144C0" w:rsidRPr="0037433A" w:rsidRDefault="005144C0" w:rsidP="00B910B6">
      <w:pPr>
        <w:pStyle w:val="ListParagraph"/>
        <w:numPr>
          <w:ilvl w:val="0"/>
          <w:numId w:val="18"/>
        </w:numPr>
        <w:ind w:left="765" w:hanging="357"/>
        <w:jc w:val="both"/>
        <w:rPr>
          <w:rFonts w:asciiTheme="minorHAnsi" w:hAnsiTheme="minorHAnsi"/>
          <w:sz w:val="22"/>
          <w:szCs w:val="22"/>
          <w:lang w:val="sr-Cyrl-BA"/>
        </w:rPr>
      </w:pPr>
      <w:r w:rsidRPr="0037433A">
        <w:rPr>
          <w:rFonts w:asciiTheme="minorHAnsi" w:hAnsiTheme="minorHAnsi"/>
          <w:sz w:val="22"/>
          <w:szCs w:val="22"/>
          <w:lang w:val="sr-Cyrl-BA"/>
        </w:rPr>
        <w:lastRenderedPageBreak/>
        <w:t xml:space="preserve">донијела </w:t>
      </w:r>
      <w:r w:rsidRPr="0037433A">
        <w:rPr>
          <w:rFonts w:asciiTheme="minorHAnsi" w:hAnsiTheme="minorHAnsi"/>
          <w:sz w:val="22"/>
          <w:szCs w:val="22"/>
          <w:lang w:val="bs-Latn-BA"/>
        </w:rPr>
        <w:t>шест</w:t>
      </w:r>
      <w:r w:rsidRPr="0037433A">
        <w:rPr>
          <w:rFonts w:asciiTheme="minorHAnsi" w:hAnsiTheme="minorHAnsi"/>
          <w:sz w:val="22"/>
          <w:szCs w:val="22"/>
          <w:lang w:val="sr-Cyrl-BA"/>
        </w:rPr>
        <w:t xml:space="preserve"> рјешења о покретању поступка издавања гаранција о поријеклу електричне енергије, </w:t>
      </w:r>
    </w:p>
    <w:p w14:paraId="732F3B34" w14:textId="77777777" w:rsidR="005144C0" w:rsidRPr="0037433A" w:rsidRDefault="005144C0" w:rsidP="00B910B6">
      <w:pPr>
        <w:pStyle w:val="ListParagraph"/>
        <w:numPr>
          <w:ilvl w:val="0"/>
          <w:numId w:val="18"/>
        </w:numPr>
        <w:ind w:left="765" w:hanging="357"/>
        <w:jc w:val="both"/>
        <w:rPr>
          <w:rFonts w:asciiTheme="minorHAnsi" w:hAnsiTheme="minorHAnsi"/>
          <w:sz w:val="22"/>
          <w:szCs w:val="22"/>
          <w:lang w:val="sr-Cyrl-BA"/>
        </w:rPr>
      </w:pPr>
      <w:r w:rsidRPr="0037433A">
        <w:rPr>
          <w:rFonts w:asciiTheme="minorHAnsi" w:hAnsiTheme="minorHAnsi"/>
          <w:sz w:val="22"/>
          <w:szCs w:val="22"/>
          <w:lang w:val="sr-Cyrl-BA"/>
        </w:rPr>
        <w:t>донијела једно рјешење о отварању налога у регистру гаранција о поријеклу корисницима дозвола за обављање дјелатности снабдијевања и трговине електричном енергијом,</w:t>
      </w:r>
    </w:p>
    <w:p w14:paraId="75FF2C87" w14:textId="77777777" w:rsidR="005144C0" w:rsidRPr="0037433A" w:rsidRDefault="005144C0" w:rsidP="00B910B6">
      <w:pPr>
        <w:pStyle w:val="ListParagraph"/>
        <w:numPr>
          <w:ilvl w:val="0"/>
          <w:numId w:val="18"/>
        </w:numPr>
        <w:ind w:left="765" w:hanging="357"/>
        <w:jc w:val="both"/>
        <w:rPr>
          <w:rFonts w:asciiTheme="minorHAnsi" w:hAnsiTheme="minorHAnsi"/>
          <w:sz w:val="22"/>
          <w:szCs w:val="22"/>
          <w:lang w:val="sr-Cyrl-BA"/>
        </w:rPr>
      </w:pPr>
      <w:r w:rsidRPr="0037433A">
        <w:rPr>
          <w:rFonts w:asciiTheme="minorHAnsi" w:hAnsiTheme="minorHAnsi"/>
          <w:sz w:val="22"/>
          <w:szCs w:val="22"/>
          <w:lang w:val="sr-Cyrl-BA"/>
        </w:rPr>
        <w:t>издала 55.274 гаранција о поријеклу електричне енергије произвођачима, а није било преноса и поништавања гаранција о поријеклу.</w:t>
      </w:r>
    </w:p>
    <w:p w14:paraId="595C33F2" w14:textId="77777777" w:rsidR="005144C0" w:rsidRPr="0037433A" w:rsidRDefault="005144C0" w:rsidP="005144C0">
      <w:pPr>
        <w:pStyle w:val="ListParagraph"/>
        <w:ind w:left="765"/>
        <w:jc w:val="both"/>
        <w:rPr>
          <w:rFonts w:asciiTheme="minorHAnsi" w:hAnsiTheme="minorHAnsi"/>
          <w:sz w:val="22"/>
          <w:szCs w:val="22"/>
          <w:lang w:val="sr-Cyrl-BA"/>
        </w:rPr>
      </w:pPr>
    </w:p>
    <w:p w14:paraId="4141C353" w14:textId="77777777" w:rsidR="005144C0" w:rsidRPr="006F5737" w:rsidRDefault="005144C0" w:rsidP="005144C0">
      <w:pPr>
        <w:jc w:val="both"/>
        <w:rPr>
          <w:rFonts w:asciiTheme="minorHAnsi" w:hAnsiTheme="minorHAnsi"/>
          <w:sz w:val="22"/>
          <w:szCs w:val="22"/>
          <w:lang w:val="sr-Cyrl-RS"/>
        </w:rPr>
      </w:pPr>
      <w:r w:rsidRPr="0037433A">
        <w:rPr>
          <w:rFonts w:asciiTheme="minorHAnsi" w:hAnsiTheme="minorHAnsi"/>
          <w:sz w:val="22"/>
          <w:szCs w:val="22"/>
          <w:lang w:val="sr-Cyrl-RS"/>
        </w:rPr>
        <w:t>Током 2024. године, истекао је период важења за 21.326 претходно издатих гаранција о поријеклу електричне енергије.</w:t>
      </w:r>
    </w:p>
    <w:p w14:paraId="6F82423F" w14:textId="77777777" w:rsidR="00747078" w:rsidRDefault="00747078" w:rsidP="00B910B6">
      <w:pPr>
        <w:pStyle w:val="Heading3"/>
        <w:numPr>
          <w:ilvl w:val="2"/>
          <w:numId w:val="31"/>
        </w:numPr>
        <w:spacing w:after="240"/>
        <w:ind w:left="0" w:firstLine="0"/>
        <w:rPr>
          <w:rFonts w:asciiTheme="minorHAnsi" w:hAnsiTheme="minorHAnsi"/>
          <w:sz w:val="24"/>
          <w:lang w:val="sr-Cyrl-BA"/>
        </w:rPr>
      </w:pPr>
      <w:bookmarkStart w:id="91" w:name="_Toc210301727"/>
      <w:r w:rsidRPr="00281D1F">
        <w:rPr>
          <w:rFonts w:asciiTheme="minorHAnsi" w:hAnsiTheme="minorHAnsi"/>
          <w:sz w:val="24"/>
          <w:lang w:val="sr-Cyrl-BA"/>
        </w:rPr>
        <w:t>Регулација цијена</w:t>
      </w:r>
      <w:bookmarkEnd w:id="83"/>
      <w:bookmarkEnd w:id="84"/>
      <w:bookmarkEnd w:id="85"/>
      <w:bookmarkEnd w:id="86"/>
      <w:bookmarkEnd w:id="91"/>
      <w:r w:rsidRPr="00281D1F">
        <w:rPr>
          <w:rFonts w:asciiTheme="minorHAnsi" w:hAnsiTheme="minorHAnsi"/>
          <w:sz w:val="24"/>
          <w:lang w:val="sr-Cyrl-BA"/>
        </w:rPr>
        <w:t xml:space="preserve"> </w:t>
      </w:r>
      <w:bookmarkEnd w:id="87"/>
      <w:bookmarkEnd w:id="88"/>
      <w:bookmarkEnd w:id="89"/>
    </w:p>
    <w:p w14:paraId="7C922DB8" w14:textId="77777777" w:rsidR="00D02D5F" w:rsidRPr="000B731C" w:rsidRDefault="00D02D5F" w:rsidP="00B910B6">
      <w:pPr>
        <w:numPr>
          <w:ilvl w:val="0"/>
          <w:numId w:val="26"/>
        </w:numPr>
        <w:spacing w:before="240" w:after="120"/>
        <w:ind w:left="1077" w:hanging="357"/>
        <w:jc w:val="both"/>
        <w:rPr>
          <w:rFonts w:asciiTheme="minorHAnsi" w:hAnsiTheme="minorHAnsi" w:cs="Calibri"/>
          <w:i/>
          <w:sz w:val="22"/>
          <w:szCs w:val="22"/>
          <w:lang w:val="sr-Cyrl-BA"/>
        </w:rPr>
      </w:pPr>
      <w:r w:rsidRPr="000724C1">
        <w:rPr>
          <w:rFonts w:asciiTheme="minorHAnsi" w:hAnsiTheme="minorHAnsi" w:cs="Calibri"/>
          <w:b/>
          <w:i/>
          <w:sz w:val="22"/>
          <w:szCs w:val="22"/>
          <w:lang w:val="sr-Cyrl-BA"/>
        </w:rPr>
        <w:t>Одобравање тарифних ставова за јавно снабдијевање</w:t>
      </w:r>
    </w:p>
    <w:p w14:paraId="5CA92EBC" w14:textId="51AD871A" w:rsidR="00D02D5F" w:rsidRDefault="00D02D5F" w:rsidP="000A405B">
      <w:pPr>
        <w:pStyle w:val="BodyText"/>
        <w:jc w:val="both"/>
        <w:rPr>
          <w:rFonts w:ascii="Calibri" w:hAnsi="Calibri" w:cs="Arial"/>
          <w:bCs/>
          <w:sz w:val="22"/>
          <w:szCs w:val="22"/>
          <w:lang w:val="sr-Cyrl-BA"/>
        </w:rPr>
      </w:pPr>
      <w:r>
        <w:rPr>
          <w:rFonts w:ascii="Calibri" w:hAnsi="Calibri" w:cs="Arial"/>
          <w:bCs/>
          <w:sz w:val="22"/>
          <w:szCs w:val="22"/>
          <w:lang w:val="sr-Cyrl-BA"/>
        </w:rPr>
        <w:t>У току 2024. године</w:t>
      </w:r>
      <w:r w:rsidR="003B6B0D">
        <w:rPr>
          <w:rFonts w:ascii="Calibri" w:hAnsi="Calibri" w:cs="Arial"/>
          <w:bCs/>
          <w:sz w:val="22"/>
          <w:szCs w:val="22"/>
          <w:lang w:val="sr-Cyrl-BA"/>
        </w:rPr>
        <w:t>,</w:t>
      </w:r>
      <w:r>
        <w:rPr>
          <w:rFonts w:ascii="Calibri" w:hAnsi="Calibri" w:cs="Arial"/>
          <w:bCs/>
          <w:sz w:val="22"/>
          <w:szCs w:val="22"/>
          <w:lang w:val="sr-Cyrl-BA"/>
        </w:rPr>
        <w:t xml:space="preserve"> Регулаторна комисија је одобрила</w:t>
      </w:r>
      <w:r w:rsidRPr="00BF2CED">
        <w:rPr>
          <w:rFonts w:ascii="Calibri" w:hAnsi="Calibri" w:cs="Arial"/>
          <w:bCs/>
          <w:sz w:val="22"/>
          <w:szCs w:val="22"/>
          <w:lang w:val="sr-Cyrl-BA"/>
        </w:rPr>
        <w:t xml:space="preserve"> тарифн</w:t>
      </w:r>
      <w:r>
        <w:rPr>
          <w:rFonts w:ascii="Calibri" w:hAnsi="Calibri" w:cs="Arial"/>
          <w:bCs/>
          <w:sz w:val="22"/>
          <w:szCs w:val="22"/>
          <w:lang w:val="sr-Cyrl-BA"/>
        </w:rPr>
        <w:t>е</w:t>
      </w:r>
      <w:r w:rsidRPr="00BF2CED">
        <w:rPr>
          <w:rFonts w:ascii="Calibri" w:hAnsi="Calibri" w:cs="Arial"/>
          <w:bCs/>
          <w:sz w:val="22"/>
          <w:szCs w:val="22"/>
          <w:lang w:val="sr-Cyrl-BA"/>
        </w:rPr>
        <w:t xml:space="preserve"> ставов</w:t>
      </w:r>
      <w:r>
        <w:rPr>
          <w:rFonts w:ascii="Calibri" w:hAnsi="Calibri" w:cs="Arial"/>
          <w:bCs/>
          <w:sz w:val="22"/>
          <w:szCs w:val="22"/>
          <w:lang w:val="sr-Cyrl-BA"/>
        </w:rPr>
        <w:t>е</w:t>
      </w:r>
      <w:r w:rsidRPr="00BF2CED">
        <w:rPr>
          <w:rFonts w:ascii="Calibri" w:hAnsi="Calibri" w:cs="Arial"/>
          <w:bCs/>
          <w:sz w:val="22"/>
          <w:szCs w:val="22"/>
          <w:lang w:val="sr-Cyrl-BA"/>
        </w:rPr>
        <w:t xml:space="preserve"> за јавно снабдијевање крајњих купаца у Републици Српској</w:t>
      </w:r>
      <w:r>
        <w:rPr>
          <w:rFonts w:ascii="Calibri" w:hAnsi="Calibri" w:cs="Arial"/>
          <w:bCs/>
          <w:sz w:val="22"/>
          <w:szCs w:val="22"/>
          <w:lang w:val="sr-Latn-BA"/>
        </w:rPr>
        <w:t xml:space="preserve"> </w:t>
      </w:r>
      <w:r>
        <w:rPr>
          <w:rFonts w:ascii="Calibri" w:hAnsi="Calibri" w:cs="Arial"/>
          <w:bCs/>
          <w:sz w:val="22"/>
          <w:szCs w:val="22"/>
          <w:lang w:val="sr-Cyrl-BA"/>
        </w:rPr>
        <w:t xml:space="preserve">по захтјеву </w:t>
      </w:r>
      <w:r w:rsidRPr="00951616">
        <w:rPr>
          <w:rFonts w:ascii="Calibri" w:hAnsi="Calibri" w:cs="Arial"/>
          <w:bCs/>
          <w:sz w:val="22"/>
          <w:szCs w:val="22"/>
          <w:lang w:val="sr-Cyrl-BA"/>
        </w:rPr>
        <w:t>Мјешовитог Холдинга „Електропривреда Републике Српске“  Матично Предузеће а.д. Требиње</w:t>
      </w:r>
      <w:r w:rsidRPr="00951616">
        <w:rPr>
          <w:rFonts w:ascii="Calibri" w:hAnsi="Calibri" w:cs="Arial"/>
          <w:bCs/>
          <w:sz w:val="22"/>
          <w:szCs w:val="22"/>
          <w:lang w:val="sr-Latn-CS"/>
        </w:rPr>
        <w:t>,</w:t>
      </w:r>
      <w:r>
        <w:rPr>
          <w:rFonts w:ascii="Calibri" w:hAnsi="Calibri" w:cs="Arial"/>
          <w:bCs/>
          <w:sz w:val="22"/>
          <w:szCs w:val="22"/>
          <w:lang w:val="sr-Cyrl-BA"/>
        </w:rPr>
        <w:t xml:space="preserve"> који обавља јавно снабдијевање у складу са </w:t>
      </w:r>
      <w:r w:rsidR="00637207">
        <w:rPr>
          <w:rFonts w:ascii="Calibri" w:hAnsi="Calibri" w:cs="Arial"/>
          <w:bCs/>
          <w:sz w:val="22"/>
          <w:szCs w:val="22"/>
          <w:lang w:val="sr-Cyrl-BA"/>
        </w:rPr>
        <w:t>одлуком Владе Републике Српске.</w:t>
      </w:r>
    </w:p>
    <w:p w14:paraId="6172D2D6" w14:textId="7CDCDA25" w:rsidR="00D02D5F" w:rsidRDefault="00D02D5F" w:rsidP="000A405B">
      <w:pPr>
        <w:pStyle w:val="BodyText"/>
        <w:jc w:val="both"/>
        <w:rPr>
          <w:rFonts w:ascii="Calibri" w:hAnsi="Calibri" w:cs="Arial"/>
          <w:bCs/>
          <w:iCs/>
          <w:sz w:val="22"/>
          <w:szCs w:val="22"/>
          <w:lang w:val="sr-Cyrl-BA"/>
        </w:rPr>
      </w:pPr>
      <w:r>
        <w:rPr>
          <w:rFonts w:ascii="Calibri" w:hAnsi="Calibri" w:cs="Arial"/>
          <w:bCs/>
          <w:iCs/>
          <w:sz w:val="22"/>
          <w:szCs w:val="22"/>
          <w:lang w:val="sr-Cyrl-BA"/>
        </w:rPr>
        <w:t>Д</w:t>
      </w:r>
      <w:r w:rsidRPr="00951616">
        <w:rPr>
          <w:rFonts w:ascii="Calibri" w:hAnsi="Calibri" w:cs="Arial"/>
          <w:bCs/>
          <w:iCs/>
          <w:sz w:val="22"/>
          <w:szCs w:val="22"/>
          <w:lang w:val="sr-Cyrl-BA"/>
        </w:rPr>
        <w:t xml:space="preserve">остављени захтјев </w:t>
      </w:r>
      <w:r>
        <w:rPr>
          <w:rFonts w:ascii="Calibri" w:hAnsi="Calibri" w:cs="Arial"/>
          <w:bCs/>
          <w:iCs/>
          <w:sz w:val="22"/>
          <w:szCs w:val="22"/>
          <w:lang w:val="sr-Cyrl-BA"/>
        </w:rPr>
        <w:t xml:space="preserve"> </w:t>
      </w:r>
      <w:r w:rsidR="00391261">
        <w:rPr>
          <w:rFonts w:ascii="Calibri" w:hAnsi="Calibri" w:cs="Arial"/>
          <w:bCs/>
          <w:iCs/>
          <w:sz w:val="22"/>
          <w:szCs w:val="22"/>
          <w:lang w:val="sr-Cyrl-BA"/>
        </w:rPr>
        <w:t xml:space="preserve">за </w:t>
      </w:r>
      <w:r w:rsidR="00391261" w:rsidRPr="000724C1">
        <w:rPr>
          <w:rFonts w:ascii="Calibri" w:hAnsi="Calibri" w:cs="Arial"/>
          <w:bCs/>
          <w:iCs/>
          <w:sz w:val="22"/>
          <w:szCs w:val="22"/>
          <w:lang w:val="sr-Cyrl-BA"/>
        </w:rPr>
        <w:t>одобрење тарифних ставова за јавно снабдијевање крајњих купаца</w:t>
      </w:r>
      <w:r>
        <w:rPr>
          <w:rFonts w:ascii="Calibri" w:hAnsi="Calibri" w:cs="Arial"/>
          <w:bCs/>
          <w:iCs/>
          <w:sz w:val="22"/>
          <w:szCs w:val="22"/>
          <w:lang w:val="sr-Cyrl-BA"/>
        </w:rPr>
        <w:t xml:space="preserve"> се </w:t>
      </w:r>
      <w:r w:rsidRPr="00951616">
        <w:rPr>
          <w:rFonts w:ascii="Calibri" w:hAnsi="Calibri" w:cs="Arial"/>
          <w:bCs/>
          <w:iCs/>
          <w:sz w:val="22"/>
          <w:szCs w:val="22"/>
          <w:lang w:val="sr-Cyrl-BA"/>
        </w:rPr>
        <w:t xml:space="preserve"> темељи</w:t>
      </w:r>
      <w:r>
        <w:rPr>
          <w:rFonts w:ascii="Calibri" w:hAnsi="Calibri" w:cs="Arial"/>
          <w:bCs/>
          <w:iCs/>
          <w:sz w:val="22"/>
          <w:szCs w:val="22"/>
          <w:lang w:val="sr-Cyrl-BA"/>
        </w:rPr>
        <w:t>о</w:t>
      </w:r>
      <w:r w:rsidRPr="00951616">
        <w:rPr>
          <w:rFonts w:ascii="Calibri" w:hAnsi="Calibri" w:cs="Arial"/>
          <w:bCs/>
          <w:iCs/>
          <w:sz w:val="22"/>
          <w:szCs w:val="22"/>
          <w:lang w:val="sr-Cyrl-BA"/>
        </w:rPr>
        <w:t xml:space="preserve"> на промјени цијене набавке електричне енергије, док је цијена услуге јавног снабдијевања остала непром</w:t>
      </w:r>
      <w:r w:rsidR="003B6B0D">
        <w:rPr>
          <w:rFonts w:ascii="Calibri" w:hAnsi="Calibri" w:cs="Arial"/>
          <w:bCs/>
          <w:iCs/>
          <w:sz w:val="22"/>
          <w:szCs w:val="22"/>
          <w:lang w:val="sr-Cyrl-BA"/>
        </w:rPr>
        <w:t>и</w:t>
      </w:r>
      <w:r w:rsidRPr="00951616">
        <w:rPr>
          <w:rFonts w:ascii="Calibri" w:hAnsi="Calibri" w:cs="Arial"/>
          <w:bCs/>
          <w:iCs/>
          <w:sz w:val="22"/>
          <w:szCs w:val="22"/>
          <w:lang w:val="sr-Cyrl-BA"/>
        </w:rPr>
        <w:t>јењена</w:t>
      </w:r>
      <w:r>
        <w:rPr>
          <w:rFonts w:ascii="Calibri" w:hAnsi="Calibri" w:cs="Arial"/>
          <w:bCs/>
          <w:iCs/>
          <w:sz w:val="22"/>
          <w:szCs w:val="22"/>
          <w:lang w:val="sr-Cyrl-BA"/>
        </w:rPr>
        <w:t>.</w:t>
      </w:r>
    </w:p>
    <w:p w14:paraId="21C0F260" w14:textId="0924D394" w:rsidR="006A1191" w:rsidRPr="000A405B" w:rsidRDefault="006A1191" w:rsidP="000724C1">
      <w:pPr>
        <w:spacing w:before="120" w:after="120"/>
        <w:jc w:val="both"/>
        <w:rPr>
          <w:rFonts w:ascii="Calibri" w:hAnsi="Calibri" w:cs="Arial"/>
          <w:bCs/>
          <w:iCs/>
          <w:sz w:val="22"/>
          <w:szCs w:val="22"/>
          <w:lang w:val="sr-Cyrl-BA"/>
        </w:rPr>
      </w:pPr>
      <w:r w:rsidRPr="000724C1">
        <w:rPr>
          <w:rFonts w:ascii="Calibri" w:hAnsi="Calibri" w:cs="Arial"/>
          <w:bCs/>
          <w:iCs/>
          <w:sz w:val="22"/>
          <w:szCs w:val="22"/>
          <w:lang w:val="sr-Cyrl-BA"/>
        </w:rPr>
        <w:t xml:space="preserve">Регулаторна комисија прихватила </w:t>
      </w:r>
      <w:r w:rsidR="003B6B0D">
        <w:rPr>
          <w:rFonts w:ascii="Calibri" w:hAnsi="Calibri" w:cs="Arial"/>
          <w:bCs/>
          <w:iCs/>
          <w:sz w:val="22"/>
          <w:szCs w:val="22"/>
          <w:lang w:val="sr-Cyrl-BA"/>
        </w:rPr>
        <w:t xml:space="preserve">је </w:t>
      </w:r>
      <w:r w:rsidRPr="000724C1">
        <w:rPr>
          <w:rFonts w:ascii="Calibri" w:hAnsi="Calibri" w:cs="Arial"/>
          <w:bCs/>
          <w:iCs/>
          <w:sz w:val="22"/>
          <w:szCs w:val="22"/>
          <w:lang w:val="sr-Cyrl-BA"/>
        </w:rPr>
        <w:t>захтјев јавног снабдјевача и одобрила захтијевану цијену набавке електр</w:t>
      </w:r>
      <w:r w:rsidR="000A405B" w:rsidRPr="000A405B">
        <w:rPr>
          <w:rFonts w:ascii="Calibri" w:hAnsi="Calibri" w:cs="Arial"/>
          <w:bCs/>
          <w:iCs/>
          <w:sz w:val="22"/>
          <w:szCs w:val="22"/>
          <w:lang w:val="sr-Cyrl-BA"/>
        </w:rPr>
        <w:t>ичне енергије од 0,0777 KM/kWh, која је у претходном периоду износила</w:t>
      </w:r>
      <w:r w:rsidRPr="000724C1">
        <w:rPr>
          <w:rFonts w:ascii="Calibri" w:hAnsi="Calibri" w:cs="Arial"/>
          <w:bCs/>
          <w:iCs/>
          <w:sz w:val="22"/>
          <w:szCs w:val="22"/>
          <w:lang w:val="sr-Cyrl-BA"/>
        </w:rPr>
        <w:t xml:space="preserve"> 0,0643 КМ/kWh.</w:t>
      </w:r>
      <w:r w:rsidR="000A405B" w:rsidRPr="000724C1">
        <w:rPr>
          <w:rFonts w:ascii="Calibri" w:hAnsi="Calibri" w:cs="Arial"/>
          <w:bCs/>
          <w:iCs/>
          <w:sz w:val="22"/>
          <w:szCs w:val="22"/>
          <w:lang w:val="sr-Cyrl-BA"/>
        </w:rPr>
        <w:t xml:space="preserve"> Овим је цијена набавке електричне енергије већа од претходно коришћене цијене за 20,8%, док повећање укупног рачуна за крајње купце из категорије </w:t>
      </w:r>
      <w:r w:rsidR="006649B3">
        <w:rPr>
          <w:rFonts w:ascii="Calibri" w:hAnsi="Calibri" w:cs="Arial"/>
          <w:bCs/>
          <w:iCs/>
          <w:sz w:val="22"/>
          <w:szCs w:val="22"/>
          <w:lang w:val="sr-Cyrl-BA"/>
        </w:rPr>
        <w:t>„Д</w:t>
      </w:r>
      <w:r w:rsidR="000A405B" w:rsidRPr="000724C1">
        <w:rPr>
          <w:rFonts w:ascii="Calibri" w:hAnsi="Calibri" w:cs="Arial"/>
          <w:bCs/>
          <w:iCs/>
          <w:sz w:val="22"/>
          <w:szCs w:val="22"/>
          <w:lang w:val="sr-Cyrl-BA"/>
        </w:rPr>
        <w:t>омаћинстава</w:t>
      </w:r>
      <w:r w:rsidR="006649B3">
        <w:rPr>
          <w:rFonts w:ascii="Calibri" w:hAnsi="Calibri" w:cs="Arial"/>
          <w:bCs/>
          <w:iCs/>
          <w:sz w:val="22"/>
          <w:szCs w:val="22"/>
          <w:lang w:val="sr-Cyrl-BA"/>
        </w:rPr>
        <w:t>“</w:t>
      </w:r>
      <w:r w:rsidR="000A405B" w:rsidRPr="000724C1">
        <w:rPr>
          <w:rFonts w:ascii="Calibri" w:hAnsi="Calibri" w:cs="Arial"/>
          <w:bCs/>
          <w:iCs/>
          <w:sz w:val="22"/>
          <w:szCs w:val="22"/>
          <w:lang w:val="sr-Cyrl-BA"/>
        </w:rPr>
        <w:t xml:space="preserve"> износи у просјеку 7,9%. </w:t>
      </w:r>
    </w:p>
    <w:p w14:paraId="773FA373" w14:textId="77777777" w:rsidR="00637207" w:rsidRDefault="00D02D5F" w:rsidP="000724C1">
      <w:pPr>
        <w:pStyle w:val="BodyText"/>
        <w:jc w:val="both"/>
        <w:rPr>
          <w:rFonts w:ascii="Calibri" w:hAnsi="Calibri" w:cs="Arial"/>
          <w:bCs/>
          <w:sz w:val="22"/>
          <w:szCs w:val="22"/>
          <w:lang w:val="sr-Cyrl-BA"/>
        </w:rPr>
      </w:pPr>
      <w:r w:rsidRPr="00951616">
        <w:rPr>
          <w:rFonts w:ascii="Calibri" w:hAnsi="Calibri" w:cs="Arial"/>
          <w:bCs/>
          <w:sz w:val="22"/>
          <w:szCs w:val="22"/>
          <w:lang w:val="hr-HR"/>
        </w:rPr>
        <w:t xml:space="preserve">Регулаторна комисија за </w:t>
      </w:r>
      <w:r w:rsidRPr="00951616">
        <w:rPr>
          <w:rFonts w:ascii="Calibri" w:hAnsi="Calibri" w:cs="Arial"/>
          <w:bCs/>
          <w:sz w:val="22"/>
          <w:szCs w:val="22"/>
          <w:lang w:val="sr-Cyrl-BA"/>
        </w:rPr>
        <w:t>енергетику</w:t>
      </w:r>
      <w:r w:rsidR="00391261">
        <w:rPr>
          <w:rFonts w:ascii="Calibri" w:hAnsi="Calibri" w:cs="Arial"/>
          <w:bCs/>
          <w:sz w:val="22"/>
          <w:szCs w:val="22"/>
          <w:lang w:val="hr-HR"/>
        </w:rPr>
        <w:t xml:space="preserve"> Републике Српске, на 120</w:t>
      </w:r>
      <w:r w:rsidRPr="00951616">
        <w:rPr>
          <w:rFonts w:ascii="Calibri" w:hAnsi="Calibri" w:cs="Arial"/>
          <w:bCs/>
          <w:sz w:val="22"/>
          <w:szCs w:val="22"/>
          <w:lang w:val="hr-HR"/>
        </w:rPr>
        <w:t>. редовној сједници</w:t>
      </w:r>
      <w:r w:rsidRPr="00951616">
        <w:rPr>
          <w:rFonts w:ascii="Calibri" w:hAnsi="Calibri" w:cs="Arial"/>
          <w:bCs/>
          <w:sz w:val="22"/>
          <w:szCs w:val="22"/>
          <w:lang w:val="sr-Cyrl-ME"/>
        </w:rPr>
        <w:t>,</w:t>
      </w:r>
      <w:r w:rsidRPr="00951616">
        <w:rPr>
          <w:rFonts w:ascii="Calibri" w:hAnsi="Calibri" w:cs="Arial"/>
          <w:bCs/>
          <w:sz w:val="22"/>
          <w:szCs w:val="22"/>
          <w:lang w:val="hr-HR"/>
        </w:rPr>
        <w:t xml:space="preserve"> </w:t>
      </w:r>
      <w:r w:rsidRPr="00951616">
        <w:rPr>
          <w:rFonts w:ascii="Calibri" w:hAnsi="Calibri" w:cs="Arial"/>
          <w:bCs/>
          <w:sz w:val="22"/>
          <w:szCs w:val="22"/>
          <w:lang w:val="sr-Cyrl-BA"/>
        </w:rPr>
        <w:t>одржаној</w:t>
      </w:r>
      <w:r w:rsidRPr="00951616">
        <w:rPr>
          <w:rFonts w:ascii="Calibri" w:hAnsi="Calibri" w:cs="Arial"/>
          <w:bCs/>
          <w:sz w:val="22"/>
          <w:szCs w:val="22"/>
          <w:lang w:val="hr-HR"/>
        </w:rPr>
        <w:t xml:space="preserve"> </w:t>
      </w:r>
      <w:r w:rsidR="00391261">
        <w:rPr>
          <w:rFonts w:ascii="Calibri" w:hAnsi="Calibri" w:cs="Arial"/>
          <w:bCs/>
          <w:sz w:val="22"/>
          <w:szCs w:val="22"/>
          <w:lang w:val="sr-Cyrl-BA"/>
        </w:rPr>
        <w:t>17</w:t>
      </w:r>
      <w:r w:rsidRPr="00951616">
        <w:rPr>
          <w:rFonts w:ascii="Calibri" w:hAnsi="Calibri" w:cs="Arial"/>
          <w:bCs/>
          <w:sz w:val="22"/>
          <w:szCs w:val="22"/>
          <w:lang w:val="bs-Latn-BA"/>
        </w:rPr>
        <w:t>.</w:t>
      </w:r>
      <w:r w:rsidRPr="00951616">
        <w:rPr>
          <w:rFonts w:ascii="Calibri" w:hAnsi="Calibri" w:cs="Arial"/>
          <w:bCs/>
          <w:sz w:val="22"/>
          <w:szCs w:val="22"/>
          <w:lang w:val="sr-Cyrl-RS"/>
        </w:rPr>
        <w:t xml:space="preserve"> децембра </w:t>
      </w:r>
      <w:r w:rsidR="00391261" w:rsidRPr="000724C1">
        <w:rPr>
          <w:rFonts w:ascii="Calibri" w:hAnsi="Calibri" w:cs="Arial"/>
          <w:bCs/>
          <w:sz w:val="22"/>
          <w:szCs w:val="22"/>
          <w:lang w:val="hr-HR"/>
        </w:rPr>
        <w:t>2024</w:t>
      </w:r>
      <w:r w:rsidRPr="000724C1">
        <w:rPr>
          <w:rFonts w:ascii="Calibri" w:hAnsi="Calibri" w:cs="Arial"/>
          <w:bCs/>
          <w:sz w:val="22"/>
          <w:szCs w:val="22"/>
          <w:lang w:val="hr-HR"/>
        </w:rPr>
        <w:t xml:space="preserve">. </w:t>
      </w:r>
      <w:r w:rsidRPr="00310796">
        <w:rPr>
          <w:rFonts w:ascii="Calibri" w:hAnsi="Calibri" w:cs="Arial"/>
          <w:bCs/>
          <w:sz w:val="22"/>
          <w:szCs w:val="22"/>
          <w:lang w:val="hr-HR"/>
        </w:rPr>
        <w:t>године</w:t>
      </w:r>
      <w:r w:rsidRPr="000724C1">
        <w:rPr>
          <w:rFonts w:ascii="Calibri" w:hAnsi="Calibri" w:cs="Arial"/>
          <w:bCs/>
          <w:sz w:val="22"/>
          <w:szCs w:val="22"/>
          <w:lang w:val="hr-HR"/>
        </w:rPr>
        <w:t xml:space="preserve">, у Требињу, </w:t>
      </w:r>
      <w:r w:rsidRPr="00310796">
        <w:rPr>
          <w:rFonts w:ascii="Calibri" w:hAnsi="Calibri" w:cs="Arial"/>
          <w:bCs/>
          <w:sz w:val="22"/>
          <w:szCs w:val="22"/>
          <w:lang w:val="hr-HR"/>
        </w:rPr>
        <w:t>донијела je</w:t>
      </w:r>
      <w:r w:rsidRPr="000724C1">
        <w:rPr>
          <w:rFonts w:ascii="Calibri" w:hAnsi="Calibri" w:cs="Arial"/>
          <w:bCs/>
          <w:sz w:val="22"/>
          <w:szCs w:val="22"/>
          <w:lang w:val="hr-HR"/>
        </w:rPr>
        <w:t xml:space="preserve"> Одлуку о</w:t>
      </w:r>
      <w:r w:rsidR="00391261" w:rsidRPr="000724C1">
        <w:rPr>
          <w:rFonts w:ascii="Calibri" w:hAnsi="Calibri" w:cs="Arial"/>
          <w:bCs/>
          <w:sz w:val="22"/>
          <w:szCs w:val="22"/>
          <w:lang w:val="hr-HR"/>
        </w:rPr>
        <w:t xml:space="preserve"> одобравању цијене енергије и тарифних ставова за јавно снабдијевање</w:t>
      </w:r>
      <w:r w:rsidRPr="000724C1">
        <w:rPr>
          <w:rFonts w:ascii="Calibri" w:hAnsi="Calibri" w:cs="Arial"/>
          <w:bCs/>
          <w:sz w:val="22"/>
          <w:szCs w:val="22"/>
          <w:lang w:val="hr-HR"/>
        </w:rPr>
        <w:t xml:space="preserve"> у Републици Српској, која је почела да </w:t>
      </w:r>
      <w:r w:rsidR="00391261" w:rsidRPr="000724C1">
        <w:rPr>
          <w:rFonts w:ascii="Calibri" w:hAnsi="Calibri" w:cs="Arial"/>
          <w:bCs/>
          <w:sz w:val="22"/>
          <w:szCs w:val="22"/>
          <w:lang w:val="hr-HR"/>
        </w:rPr>
        <w:t>се примјењује од 1. јануара 2025</w:t>
      </w:r>
      <w:r w:rsidRPr="00637207">
        <w:rPr>
          <w:rFonts w:ascii="Calibri" w:hAnsi="Calibri" w:cs="Arial"/>
          <w:bCs/>
          <w:sz w:val="22"/>
          <w:szCs w:val="22"/>
          <w:lang w:val="sr-Cyrl-BA"/>
        </w:rPr>
        <w:t>. године.</w:t>
      </w:r>
      <w:r w:rsidR="004404BD">
        <w:rPr>
          <w:rFonts w:ascii="Calibri" w:hAnsi="Calibri" w:cs="Arial"/>
          <w:bCs/>
          <w:sz w:val="22"/>
          <w:szCs w:val="22"/>
          <w:lang w:val="sr-Cyrl-BA"/>
        </w:rPr>
        <w:t xml:space="preserve"> </w:t>
      </w:r>
    </w:p>
    <w:p w14:paraId="033A383A" w14:textId="1546AEAD" w:rsidR="00747078" w:rsidRPr="00281D1F" w:rsidRDefault="00747078" w:rsidP="000724C1">
      <w:pPr>
        <w:pStyle w:val="BodyText"/>
        <w:rPr>
          <w:rFonts w:asciiTheme="minorHAnsi" w:hAnsiTheme="minorHAnsi" w:cs="Calibri"/>
          <w:b/>
          <w:i/>
          <w:sz w:val="22"/>
          <w:szCs w:val="22"/>
          <w:lang w:val="sr-Cyrl-BA"/>
        </w:rPr>
      </w:pPr>
      <w:r w:rsidRPr="00281D1F">
        <w:rPr>
          <w:rFonts w:asciiTheme="minorHAnsi" w:hAnsiTheme="minorHAnsi" w:cs="Calibri"/>
          <w:b/>
          <w:i/>
          <w:sz w:val="22"/>
          <w:szCs w:val="22"/>
          <w:lang w:val="sr-Cyrl-BA"/>
        </w:rPr>
        <w:t xml:space="preserve">Накнада за подстицање производње електричне енергије из обновљивих извора </w:t>
      </w:r>
    </w:p>
    <w:p w14:paraId="3A0BBAC5" w14:textId="70A18FA1" w:rsidR="00253B24" w:rsidRPr="00281D1F" w:rsidRDefault="00C24E53" w:rsidP="00D2008E">
      <w:pPr>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 xml:space="preserve">На основу одредбе члана </w:t>
      </w:r>
      <w:r w:rsidR="00F65A1A" w:rsidRPr="00281D1F">
        <w:rPr>
          <w:rFonts w:asciiTheme="minorHAnsi" w:hAnsiTheme="minorHAnsi" w:cs="Calibri"/>
          <w:sz w:val="22"/>
          <w:szCs w:val="22"/>
          <w:lang w:val="sr-Cyrl-BA"/>
        </w:rPr>
        <w:t>46</w:t>
      </w:r>
      <w:r w:rsidRPr="00281D1F">
        <w:rPr>
          <w:rFonts w:asciiTheme="minorHAnsi" w:hAnsiTheme="minorHAnsi" w:cs="Calibri"/>
          <w:sz w:val="22"/>
          <w:szCs w:val="22"/>
          <w:lang w:val="sr-Cyrl-BA"/>
        </w:rPr>
        <w:t>. став 4. Закона о обновљивим изворима енергије, Регулаторна комисија утврђује висину накнаде за подстицање производње електричне енергије из обновљивих извора, уз сагласност Владе Републике Српске</w:t>
      </w:r>
      <w:r w:rsidR="00253B24" w:rsidRPr="00281D1F">
        <w:rPr>
          <w:rFonts w:asciiTheme="minorHAnsi" w:hAnsiTheme="minorHAnsi" w:cs="Calibri"/>
          <w:sz w:val="22"/>
          <w:szCs w:val="22"/>
          <w:lang w:val="sr-Cyrl-BA"/>
        </w:rPr>
        <w:t xml:space="preserve">. Износ накнаде се одређује крајем текуће године за наредну годину. </w:t>
      </w:r>
      <w:r w:rsidR="00F81308" w:rsidRPr="00281D1F">
        <w:rPr>
          <w:rFonts w:asciiTheme="minorHAnsi" w:hAnsiTheme="minorHAnsi" w:cs="Calibri"/>
          <w:sz w:val="22"/>
          <w:szCs w:val="22"/>
          <w:lang w:val="sr-Cyrl-BA"/>
        </w:rPr>
        <w:t>Накнада која се пр</w:t>
      </w:r>
      <w:r w:rsidR="00DC0022" w:rsidRPr="00281D1F">
        <w:rPr>
          <w:rFonts w:asciiTheme="minorHAnsi" w:hAnsiTheme="minorHAnsi" w:cs="Calibri"/>
          <w:sz w:val="22"/>
          <w:szCs w:val="22"/>
          <w:lang w:val="sr-Cyrl-BA"/>
        </w:rPr>
        <w:t>и</w:t>
      </w:r>
      <w:r w:rsidR="00F81308" w:rsidRPr="00281D1F">
        <w:rPr>
          <w:rFonts w:asciiTheme="minorHAnsi" w:hAnsiTheme="minorHAnsi" w:cs="Calibri"/>
          <w:sz w:val="22"/>
          <w:szCs w:val="22"/>
          <w:lang w:val="sr-Cyrl-BA"/>
        </w:rPr>
        <w:t xml:space="preserve">мјењивала у </w:t>
      </w:r>
      <w:r w:rsidR="004404BD" w:rsidRPr="00281D1F">
        <w:rPr>
          <w:rFonts w:asciiTheme="minorHAnsi" w:hAnsiTheme="minorHAnsi" w:cs="Calibri"/>
          <w:sz w:val="22"/>
          <w:szCs w:val="22"/>
          <w:lang w:val="sr-Cyrl-BA"/>
        </w:rPr>
        <w:t>202</w:t>
      </w:r>
      <w:r w:rsidR="004404BD">
        <w:rPr>
          <w:rFonts w:asciiTheme="minorHAnsi" w:hAnsiTheme="minorHAnsi" w:cs="Calibri"/>
          <w:sz w:val="22"/>
          <w:szCs w:val="22"/>
          <w:lang w:val="sr-Cyrl-BA"/>
        </w:rPr>
        <w:t>4</w:t>
      </w:r>
      <w:r w:rsidR="00F81308" w:rsidRPr="00281D1F">
        <w:rPr>
          <w:rFonts w:asciiTheme="minorHAnsi" w:hAnsiTheme="minorHAnsi" w:cs="Calibri"/>
          <w:sz w:val="22"/>
          <w:szCs w:val="22"/>
          <w:lang w:val="sr-Cyrl-BA"/>
        </w:rPr>
        <w:t>. години износила је 0,0007 KM/kWh</w:t>
      </w:r>
      <w:r w:rsidR="00253B24" w:rsidRPr="00281D1F">
        <w:rPr>
          <w:rFonts w:asciiTheme="minorHAnsi" w:hAnsiTheme="minorHAnsi" w:cs="Calibri"/>
          <w:sz w:val="22"/>
          <w:szCs w:val="22"/>
          <w:lang w:val="sr-Cyrl-BA"/>
        </w:rPr>
        <w:t xml:space="preserve"> и утврђена је одлуком Регулатор</w:t>
      </w:r>
      <w:r w:rsidR="00B641D2">
        <w:rPr>
          <w:rFonts w:asciiTheme="minorHAnsi" w:hAnsiTheme="minorHAnsi" w:cs="Calibri"/>
          <w:sz w:val="22"/>
          <w:szCs w:val="22"/>
          <w:lang w:val="sr-Cyrl-BA"/>
        </w:rPr>
        <w:t>н</w:t>
      </w:r>
      <w:r w:rsidR="00253B24" w:rsidRPr="00281D1F">
        <w:rPr>
          <w:rFonts w:asciiTheme="minorHAnsi" w:hAnsiTheme="minorHAnsi" w:cs="Calibri"/>
          <w:sz w:val="22"/>
          <w:szCs w:val="22"/>
          <w:lang w:val="sr-Cyrl-BA"/>
        </w:rPr>
        <w:t xml:space="preserve">е комисије из </w:t>
      </w:r>
      <w:r w:rsidR="004404BD" w:rsidRPr="00281D1F">
        <w:rPr>
          <w:rFonts w:asciiTheme="minorHAnsi" w:hAnsiTheme="minorHAnsi" w:cs="Calibri"/>
          <w:sz w:val="22"/>
          <w:szCs w:val="22"/>
          <w:lang w:val="sr-Cyrl-BA"/>
        </w:rPr>
        <w:t>202</w:t>
      </w:r>
      <w:r w:rsidR="004404BD">
        <w:rPr>
          <w:rFonts w:asciiTheme="minorHAnsi" w:hAnsiTheme="minorHAnsi" w:cs="Calibri"/>
          <w:sz w:val="22"/>
          <w:szCs w:val="22"/>
          <w:lang w:val="sr-Cyrl-BA"/>
        </w:rPr>
        <w:t>3</w:t>
      </w:r>
      <w:r w:rsidR="00253B24" w:rsidRPr="00281D1F">
        <w:rPr>
          <w:rFonts w:asciiTheme="minorHAnsi" w:hAnsiTheme="minorHAnsi" w:cs="Calibri"/>
          <w:sz w:val="22"/>
          <w:szCs w:val="22"/>
          <w:lang w:val="sr-Cyrl-BA"/>
        </w:rPr>
        <w:t>. године.</w:t>
      </w:r>
    </w:p>
    <w:p w14:paraId="3F03F07A" w14:textId="6049250D" w:rsidR="00253B24" w:rsidRPr="00281D1F" w:rsidRDefault="00CB4AFA" w:rsidP="00D2008E">
      <w:pPr>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Р</w:t>
      </w:r>
      <w:r w:rsidR="005118DE" w:rsidRPr="00281D1F">
        <w:rPr>
          <w:rFonts w:asciiTheme="minorHAnsi" w:hAnsiTheme="minorHAnsi" w:cs="Calibri"/>
          <w:sz w:val="22"/>
          <w:szCs w:val="22"/>
          <w:lang w:val="sr-Cyrl-BA"/>
        </w:rPr>
        <w:t>егулаторна комисија је</w:t>
      </w:r>
      <w:r w:rsidR="00253B24" w:rsidRPr="00281D1F">
        <w:rPr>
          <w:rFonts w:asciiTheme="minorHAnsi" w:hAnsiTheme="minorHAnsi" w:cs="Calibri"/>
          <w:sz w:val="22"/>
          <w:szCs w:val="22"/>
          <w:lang w:val="sr-Cyrl-BA"/>
        </w:rPr>
        <w:t xml:space="preserve">, крајем </w:t>
      </w:r>
      <w:r w:rsidR="004404BD" w:rsidRPr="00281D1F">
        <w:rPr>
          <w:rFonts w:asciiTheme="minorHAnsi" w:hAnsiTheme="minorHAnsi" w:cs="Calibri"/>
          <w:sz w:val="22"/>
          <w:szCs w:val="22"/>
          <w:lang w:val="sr-Cyrl-BA"/>
        </w:rPr>
        <w:t>202</w:t>
      </w:r>
      <w:r w:rsidR="004404BD">
        <w:rPr>
          <w:rFonts w:asciiTheme="minorHAnsi" w:hAnsiTheme="minorHAnsi" w:cs="Calibri"/>
          <w:sz w:val="22"/>
          <w:szCs w:val="22"/>
          <w:lang w:val="sr-Cyrl-BA"/>
        </w:rPr>
        <w:t>4</w:t>
      </w:r>
      <w:r w:rsidR="00253B24" w:rsidRPr="00281D1F">
        <w:rPr>
          <w:rFonts w:asciiTheme="minorHAnsi" w:hAnsiTheme="minorHAnsi" w:cs="Calibri"/>
          <w:sz w:val="22"/>
          <w:szCs w:val="22"/>
          <w:lang w:val="sr-Cyrl-BA"/>
        </w:rPr>
        <w:t>. године,</w:t>
      </w:r>
      <w:r w:rsidR="005118DE" w:rsidRPr="00281D1F">
        <w:rPr>
          <w:rFonts w:asciiTheme="minorHAnsi" w:hAnsiTheme="minorHAnsi" w:cs="Calibri"/>
          <w:sz w:val="22"/>
          <w:szCs w:val="22"/>
          <w:lang w:val="sr-Cyrl-BA"/>
        </w:rPr>
        <w:t xml:space="preserve"> </w:t>
      </w:r>
      <w:r w:rsidR="00253B24" w:rsidRPr="00281D1F">
        <w:rPr>
          <w:rFonts w:asciiTheme="minorHAnsi" w:hAnsiTheme="minorHAnsi" w:cs="Calibri"/>
          <w:sz w:val="22"/>
          <w:szCs w:val="22"/>
          <w:lang w:val="sr-Cyrl-BA"/>
        </w:rPr>
        <w:t xml:space="preserve">донијела </w:t>
      </w:r>
      <w:r w:rsidR="00B21AFA" w:rsidRPr="00281D1F">
        <w:rPr>
          <w:rFonts w:asciiTheme="minorHAnsi" w:hAnsiTheme="minorHAnsi" w:cs="Calibri"/>
          <w:sz w:val="22"/>
          <w:szCs w:val="22"/>
          <w:lang w:val="sr-Cyrl-BA"/>
        </w:rPr>
        <w:t>Одлук</w:t>
      </w:r>
      <w:r w:rsidR="00253B24" w:rsidRPr="00281D1F">
        <w:rPr>
          <w:rFonts w:asciiTheme="minorHAnsi" w:hAnsiTheme="minorHAnsi" w:cs="Calibri"/>
          <w:sz w:val="22"/>
          <w:szCs w:val="22"/>
          <w:lang w:val="sr-Cyrl-BA"/>
        </w:rPr>
        <w:t>у</w:t>
      </w:r>
      <w:r w:rsidR="00B21AFA" w:rsidRPr="00281D1F">
        <w:rPr>
          <w:rFonts w:asciiTheme="minorHAnsi" w:hAnsiTheme="minorHAnsi" w:cs="Calibri"/>
          <w:sz w:val="22"/>
          <w:szCs w:val="22"/>
          <w:lang w:val="sr-Cyrl-BA"/>
        </w:rPr>
        <w:t xml:space="preserve"> о висини накнаде за подстицање производње електричне енергије из обновљивих извора </w:t>
      </w:r>
      <w:r w:rsidR="00253B24" w:rsidRPr="00281D1F">
        <w:rPr>
          <w:rFonts w:asciiTheme="minorHAnsi" w:hAnsiTheme="minorHAnsi" w:cs="Calibri"/>
          <w:sz w:val="22"/>
          <w:szCs w:val="22"/>
          <w:lang w:val="sr-Cyrl-BA"/>
        </w:rPr>
        <w:t xml:space="preserve">која ће се примјењивати у </w:t>
      </w:r>
      <w:r w:rsidR="004404BD" w:rsidRPr="00281D1F">
        <w:rPr>
          <w:rFonts w:asciiTheme="minorHAnsi" w:hAnsiTheme="minorHAnsi" w:cs="Calibri"/>
          <w:sz w:val="22"/>
          <w:szCs w:val="22"/>
          <w:lang w:val="sr-Cyrl-BA"/>
        </w:rPr>
        <w:t>202</w:t>
      </w:r>
      <w:r w:rsidR="004404BD">
        <w:rPr>
          <w:rFonts w:asciiTheme="minorHAnsi" w:hAnsiTheme="minorHAnsi" w:cs="Calibri"/>
          <w:sz w:val="22"/>
          <w:szCs w:val="22"/>
          <w:lang w:val="sr-Cyrl-BA"/>
        </w:rPr>
        <w:t>5</w:t>
      </w:r>
      <w:r w:rsidR="00253B24" w:rsidRPr="00281D1F">
        <w:rPr>
          <w:rFonts w:asciiTheme="minorHAnsi" w:hAnsiTheme="minorHAnsi" w:cs="Calibri"/>
          <w:sz w:val="22"/>
          <w:szCs w:val="22"/>
          <w:lang w:val="sr-Cyrl-BA"/>
        </w:rPr>
        <w:t xml:space="preserve">. години, при чему је износ накнаде остао </w:t>
      </w:r>
      <w:r w:rsidR="006A6657" w:rsidRPr="00281D1F">
        <w:rPr>
          <w:rFonts w:asciiTheme="minorHAnsi" w:hAnsiTheme="minorHAnsi" w:cs="Calibri"/>
          <w:sz w:val="22"/>
          <w:szCs w:val="22"/>
          <w:lang w:val="sr-Cyrl-BA"/>
        </w:rPr>
        <w:t>непромијењен и износи 0,0007 KM/kWh.</w:t>
      </w:r>
    </w:p>
    <w:p w14:paraId="574A1798" w14:textId="5FA49B4F" w:rsidR="00747078" w:rsidRPr="00281D1F" w:rsidRDefault="00747078" w:rsidP="00B910B6">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 xml:space="preserve">Гарантоване откупне цијене и премије за електричну енергију произведену из обновљивих извора </w:t>
      </w:r>
    </w:p>
    <w:p w14:paraId="50780A5E" w14:textId="77777777" w:rsidR="000111DA" w:rsidRPr="00281D1F" w:rsidRDefault="006B3596" w:rsidP="005A03F1">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На основу </w:t>
      </w:r>
      <w:r w:rsidR="00682D4E" w:rsidRPr="00281D1F">
        <w:rPr>
          <w:rFonts w:asciiTheme="minorHAnsi" w:hAnsiTheme="minorHAnsi" w:cs="Arial"/>
          <w:sz w:val="22"/>
          <w:szCs w:val="22"/>
          <w:lang w:val="sr-Cyrl-BA"/>
        </w:rPr>
        <w:t xml:space="preserve">одредби </w:t>
      </w:r>
      <w:r w:rsidRPr="00281D1F">
        <w:rPr>
          <w:rFonts w:asciiTheme="minorHAnsi" w:hAnsiTheme="minorHAnsi" w:cs="Arial"/>
          <w:sz w:val="22"/>
          <w:szCs w:val="22"/>
          <w:lang w:val="sr-Cyrl-BA"/>
        </w:rPr>
        <w:t>члана 31. став (1) и (</w:t>
      </w:r>
      <w:r w:rsidR="0035249E" w:rsidRPr="00281D1F">
        <w:rPr>
          <w:rFonts w:asciiTheme="minorHAnsi" w:hAnsiTheme="minorHAnsi" w:cs="Arial"/>
          <w:sz w:val="22"/>
          <w:szCs w:val="22"/>
          <w:lang w:val="sr-Cyrl-BA"/>
        </w:rPr>
        <w:t xml:space="preserve">6) </w:t>
      </w:r>
      <w:r w:rsidRPr="00281D1F">
        <w:rPr>
          <w:rFonts w:asciiTheme="minorHAnsi" w:hAnsiTheme="minorHAnsi" w:cs="Arial"/>
          <w:sz w:val="22"/>
          <w:szCs w:val="22"/>
          <w:lang w:val="sr-Cyrl-BA"/>
        </w:rPr>
        <w:t>Закона о обновљивим изворима енергије</w:t>
      </w:r>
      <w:r w:rsidR="00607FE2" w:rsidRPr="00281D1F">
        <w:rPr>
          <w:rFonts w:asciiTheme="minorHAnsi" w:hAnsiTheme="minorHAnsi" w:cs="Arial"/>
          <w:sz w:val="22"/>
          <w:szCs w:val="22"/>
          <w:lang w:val="sr-Cyrl-BA"/>
        </w:rPr>
        <w:t>,</w:t>
      </w:r>
      <w:r w:rsidRPr="00281D1F">
        <w:rPr>
          <w:rFonts w:asciiTheme="minorHAnsi" w:hAnsiTheme="minorHAnsi" w:cs="Arial"/>
          <w:sz w:val="22"/>
          <w:szCs w:val="22"/>
          <w:lang w:val="sr-Cyrl-BA"/>
        </w:rPr>
        <w:t xml:space="preserve"> Регулаторна комисија, уз сагласност Владе Републике Српске,</w:t>
      </w:r>
      <w:r w:rsidR="0035249E" w:rsidRPr="00281D1F">
        <w:rPr>
          <w:rFonts w:asciiTheme="minorHAnsi" w:hAnsiTheme="minorHAnsi" w:cs="Arial"/>
          <w:sz w:val="22"/>
          <w:szCs w:val="22"/>
          <w:lang w:val="sr-Cyrl-BA"/>
        </w:rPr>
        <w:t xml:space="preserve"> доноси одлуку о висини гарантованих откупних цијена за електричну енергију из обновљивих извора и најмање једном годишње провјерава ниво гарантованих откупних цијена и премија за мала постројења.</w:t>
      </w:r>
    </w:p>
    <w:p w14:paraId="7C13CF6B" w14:textId="711F3EFC" w:rsidR="009957E1" w:rsidRPr="00281D1F" w:rsidRDefault="002F7821" w:rsidP="00682D4E">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lastRenderedPageBreak/>
        <w:t xml:space="preserve">Током </w:t>
      </w:r>
      <w:r w:rsidR="004404BD" w:rsidRPr="00281D1F">
        <w:rPr>
          <w:rFonts w:asciiTheme="minorHAnsi" w:hAnsiTheme="minorHAnsi" w:cs="Arial"/>
          <w:sz w:val="22"/>
          <w:szCs w:val="22"/>
          <w:lang w:val="sr-Cyrl-BA"/>
        </w:rPr>
        <w:t>202</w:t>
      </w:r>
      <w:r w:rsidR="004404BD">
        <w:rPr>
          <w:rFonts w:asciiTheme="minorHAnsi" w:hAnsiTheme="minorHAnsi" w:cs="Arial"/>
          <w:sz w:val="22"/>
          <w:szCs w:val="22"/>
          <w:lang w:val="sr-Cyrl-BA"/>
        </w:rPr>
        <w:t>4</w:t>
      </w:r>
      <w:r w:rsidR="009D1B94" w:rsidRPr="00281D1F">
        <w:rPr>
          <w:rFonts w:asciiTheme="minorHAnsi" w:hAnsiTheme="minorHAnsi" w:cs="Arial"/>
          <w:sz w:val="22"/>
          <w:szCs w:val="22"/>
          <w:lang w:val="sr-Cyrl-BA"/>
        </w:rPr>
        <w:t>. годин</w:t>
      </w:r>
      <w:r w:rsidRPr="00281D1F">
        <w:rPr>
          <w:rFonts w:asciiTheme="minorHAnsi" w:hAnsiTheme="minorHAnsi" w:cs="Arial"/>
          <w:sz w:val="22"/>
          <w:szCs w:val="22"/>
          <w:lang w:val="sr-Cyrl-BA"/>
        </w:rPr>
        <w:t>е примјењивала се Одлук</w:t>
      </w:r>
      <w:r w:rsidR="00DC0022" w:rsidRPr="00281D1F">
        <w:rPr>
          <w:rFonts w:asciiTheme="minorHAnsi" w:hAnsiTheme="minorHAnsi" w:cs="Arial"/>
          <w:sz w:val="22"/>
          <w:szCs w:val="22"/>
          <w:lang w:val="sr-Cyrl-BA"/>
        </w:rPr>
        <w:t>а</w:t>
      </w:r>
      <w:r w:rsidRPr="00281D1F">
        <w:rPr>
          <w:rFonts w:asciiTheme="minorHAnsi" w:hAnsiTheme="minorHAnsi" w:cs="Arial"/>
          <w:sz w:val="22"/>
          <w:szCs w:val="22"/>
          <w:lang w:val="sr-Cyrl-BA"/>
        </w:rPr>
        <w:t xml:space="preserve"> о висини гарантованих откупних цијена за електричну енергију из обновљивих извора</w:t>
      </w:r>
      <w:r w:rsidR="00CB4AFA" w:rsidRPr="00281D1F">
        <w:rPr>
          <w:rFonts w:asciiTheme="minorHAnsi" w:hAnsiTheme="minorHAnsi" w:cs="Arial"/>
          <w:sz w:val="22"/>
          <w:szCs w:val="22"/>
          <w:lang w:val="sr-Cyrl-BA"/>
        </w:rPr>
        <w:t>,</w:t>
      </w:r>
      <w:r w:rsidR="009D1B94" w:rsidRPr="00281D1F">
        <w:rPr>
          <w:rFonts w:asciiTheme="minorHAnsi" w:hAnsiTheme="minorHAnsi" w:cs="Arial"/>
          <w:sz w:val="22"/>
          <w:szCs w:val="22"/>
          <w:lang w:val="sr-Cyrl-BA"/>
        </w:rPr>
        <w:t xml:space="preserve"> </w:t>
      </w:r>
      <w:r w:rsidRPr="00281D1F">
        <w:rPr>
          <w:rFonts w:asciiTheme="minorHAnsi" w:hAnsiTheme="minorHAnsi" w:cs="Arial"/>
          <w:sz w:val="22"/>
          <w:szCs w:val="22"/>
          <w:lang w:val="sr-Cyrl-BA"/>
        </w:rPr>
        <w:t>која је</w:t>
      </w:r>
      <w:r w:rsidR="009D1B94" w:rsidRPr="00281D1F">
        <w:rPr>
          <w:rFonts w:asciiTheme="minorHAnsi" w:hAnsiTheme="minorHAnsi" w:cs="Arial"/>
          <w:sz w:val="22"/>
          <w:szCs w:val="22"/>
          <w:lang w:val="sr-Cyrl-BA"/>
        </w:rPr>
        <w:t xml:space="preserve"> објављена у Службеном гласнику Републике Српске, број 78/22. </w:t>
      </w:r>
    </w:p>
    <w:p w14:paraId="1F093E06" w14:textId="0315BA13" w:rsidR="00021464" w:rsidRPr="00281D1F" w:rsidRDefault="00021464" w:rsidP="00B910B6">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i/>
          <w:sz w:val="22"/>
          <w:szCs w:val="22"/>
          <w:lang w:val="sr-Cyrl-BA"/>
        </w:rPr>
        <w:t>Референтна тржишна цијена</w:t>
      </w:r>
      <w:r w:rsidR="00F278A7" w:rsidRPr="00281D1F">
        <w:rPr>
          <w:rFonts w:asciiTheme="minorHAnsi" w:hAnsiTheme="minorHAnsi" w:cs="Calibri"/>
          <w:i/>
          <w:sz w:val="22"/>
          <w:szCs w:val="22"/>
          <w:lang w:val="sr-Cyrl-BA"/>
        </w:rPr>
        <w:t xml:space="preserve"> у систему подстицаја</w:t>
      </w:r>
    </w:p>
    <w:p w14:paraId="409D3349" w14:textId="6A64FCB9" w:rsidR="00CF45B8" w:rsidRPr="00281D1F" w:rsidRDefault="00CF45B8" w:rsidP="00677BB4">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На основу </w:t>
      </w:r>
      <w:r w:rsidR="00682D4E" w:rsidRPr="00281D1F">
        <w:rPr>
          <w:rFonts w:asciiTheme="minorHAnsi" w:hAnsiTheme="minorHAnsi" w:cs="Arial"/>
          <w:sz w:val="22"/>
          <w:szCs w:val="22"/>
          <w:lang w:val="sr-Cyrl-BA"/>
        </w:rPr>
        <w:t xml:space="preserve">одредбе </w:t>
      </w:r>
      <w:r w:rsidRPr="00281D1F">
        <w:rPr>
          <w:rFonts w:asciiTheme="minorHAnsi" w:hAnsiTheme="minorHAnsi" w:cs="Arial"/>
          <w:sz w:val="22"/>
          <w:szCs w:val="22"/>
          <w:lang w:val="sr-Cyrl-BA"/>
        </w:rPr>
        <w:t>члана 31. став (5) Закона о обновљивим изворима енергије</w:t>
      </w:r>
      <w:r w:rsidR="003B6B0D">
        <w:rPr>
          <w:rFonts w:asciiTheme="minorHAnsi" w:hAnsiTheme="minorHAnsi" w:cs="Arial"/>
          <w:sz w:val="22"/>
          <w:szCs w:val="22"/>
          <w:lang w:val="sr-Cyrl-BA"/>
        </w:rPr>
        <w:t>,</w:t>
      </w:r>
      <w:r w:rsidRPr="00281D1F">
        <w:rPr>
          <w:rFonts w:asciiTheme="minorHAnsi" w:hAnsiTheme="minorHAnsi" w:cs="Arial"/>
          <w:sz w:val="22"/>
          <w:szCs w:val="22"/>
          <w:lang w:val="sr-Cyrl-BA"/>
        </w:rPr>
        <w:t xml:space="preserve"> Регулаторна комисија утврђује референтну тржишну цијену, најкасније до 10. у мјесецу за претходни квартал, као просјечну остварену велепродајну цијену остварену у претходном кварталу у Босни и Херцеговини и/или на двије берзе у земљама у окружењу. </w:t>
      </w:r>
    </w:p>
    <w:p w14:paraId="6FB2A0F8" w14:textId="56C037FD" w:rsidR="00F278A7" w:rsidRPr="00281D1F" w:rsidRDefault="00CF45B8" w:rsidP="00677BB4">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У току 202</w:t>
      </w:r>
      <w:r w:rsidR="00BD40AB">
        <w:rPr>
          <w:rFonts w:asciiTheme="minorHAnsi" w:hAnsiTheme="minorHAnsi" w:cs="Arial"/>
          <w:sz w:val="22"/>
          <w:szCs w:val="22"/>
          <w:lang w:val="sr-Latn-BA"/>
        </w:rPr>
        <w:t>4</w:t>
      </w:r>
      <w:r w:rsidRPr="00281D1F">
        <w:rPr>
          <w:rFonts w:asciiTheme="minorHAnsi" w:hAnsiTheme="minorHAnsi" w:cs="Arial"/>
          <w:sz w:val="22"/>
          <w:szCs w:val="22"/>
          <w:lang w:val="sr-Cyrl-BA"/>
        </w:rPr>
        <w:t>. године Регулаторна коми</w:t>
      </w:r>
      <w:r w:rsidR="007470DC" w:rsidRPr="00281D1F">
        <w:rPr>
          <w:rFonts w:asciiTheme="minorHAnsi" w:hAnsiTheme="minorHAnsi" w:cs="Arial"/>
          <w:sz w:val="22"/>
          <w:szCs w:val="22"/>
          <w:lang w:val="sr-Cyrl-BA"/>
        </w:rPr>
        <w:t>сиј</w:t>
      </w:r>
      <w:r w:rsidRPr="00281D1F">
        <w:rPr>
          <w:rFonts w:asciiTheme="minorHAnsi" w:hAnsiTheme="minorHAnsi" w:cs="Arial"/>
          <w:sz w:val="22"/>
          <w:szCs w:val="22"/>
          <w:lang w:val="sr-Cyrl-BA"/>
        </w:rPr>
        <w:t xml:space="preserve">а је донијела </w:t>
      </w:r>
      <w:r w:rsidR="009A39C7" w:rsidRPr="00281D1F">
        <w:rPr>
          <w:rFonts w:asciiTheme="minorHAnsi" w:hAnsiTheme="minorHAnsi" w:cs="Arial"/>
          <w:sz w:val="22"/>
          <w:szCs w:val="22"/>
          <w:lang w:val="sr-Cyrl-BA"/>
        </w:rPr>
        <w:t>четири</w:t>
      </w:r>
      <w:r w:rsidRPr="00281D1F">
        <w:rPr>
          <w:rFonts w:asciiTheme="minorHAnsi" w:hAnsiTheme="minorHAnsi" w:cs="Arial"/>
          <w:sz w:val="22"/>
          <w:szCs w:val="22"/>
          <w:lang w:val="sr-Cyrl-BA"/>
        </w:rPr>
        <w:t xml:space="preserve"> одлуке</w:t>
      </w:r>
      <w:r w:rsidR="00682D4E" w:rsidRPr="00281D1F">
        <w:rPr>
          <w:rFonts w:asciiTheme="minorHAnsi" w:hAnsiTheme="minorHAnsi" w:cs="Arial"/>
          <w:sz w:val="22"/>
          <w:szCs w:val="22"/>
          <w:lang w:val="sr-Cyrl-BA"/>
        </w:rPr>
        <w:t xml:space="preserve"> и то:</w:t>
      </w:r>
      <w:r w:rsidRPr="00281D1F">
        <w:rPr>
          <w:rFonts w:asciiTheme="minorHAnsi" w:hAnsiTheme="minorHAnsi" w:cs="Arial"/>
          <w:sz w:val="22"/>
          <w:szCs w:val="22"/>
          <w:lang w:val="sr-Cyrl-BA"/>
        </w:rPr>
        <w:t xml:space="preserve"> </w:t>
      </w:r>
    </w:p>
    <w:p w14:paraId="73F31835" w14:textId="59B34013" w:rsidR="00F278A7" w:rsidRPr="00281D1F" w:rsidRDefault="00CF45B8" w:rsidP="00B910B6">
      <w:pPr>
        <w:pStyle w:val="ListParagraph"/>
        <w:numPr>
          <w:ilvl w:val="0"/>
          <w:numId w:val="27"/>
        </w:numPr>
        <w:ind w:left="714" w:hanging="357"/>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Одлуку о висини референтне тржишне цијене електричне </w:t>
      </w:r>
      <w:r w:rsidR="007470DC" w:rsidRPr="00281D1F">
        <w:rPr>
          <w:rFonts w:asciiTheme="minorHAnsi" w:hAnsiTheme="minorHAnsi" w:cs="Arial"/>
          <w:sz w:val="22"/>
          <w:szCs w:val="22"/>
          <w:lang w:val="sr-Cyrl-BA"/>
        </w:rPr>
        <w:t>е</w:t>
      </w:r>
      <w:r w:rsidRPr="00281D1F">
        <w:rPr>
          <w:rFonts w:asciiTheme="minorHAnsi" w:hAnsiTheme="minorHAnsi" w:cs="Arial"/>
          <w:sz w:val="22"/>
          <w:szCs w:val="22"/>
          <w:lang w:val="sr-Cyrl-BA"/>
        </w:rPr>
        <w:t xml:space="preserve">нергије у систему подстицаја </w:t>
      </w:r>
      <w:r w:rsidR="007470DC" w:rsidRPr="00281D1F">
        <w:rPr>
          <w:rFonts w:asciiTheme="minorHAnsi" w:hAnsiTheme="minorHAnsi" w:cs="Arial"/>
          <w:sz w:val="22"/>
          <w:szCs w:val="22"/>
          <w:lang w:val="sr-Cyrl-BA"/>
        </w:rPr>
        <w:t>за I квартал у износу од 0,</w:t>
      </w:r>
      <w:r w:rsidR="00BD40AB">
        <w:rPr>
          <w:rFonts w:asciiTheme="minorHAnsi" w:hAnsiTheme="minorHAnsi" w:cs="Arial"/>
          <w:sz w:val="22"/>
          <w:szCs w:val="22"/>
          <w:lang w:val="sr-Latn-BA"/>
        </w:rPr>
        <w:t>1859</w:t>
      </w:r>
      <w:r w:rsidR="007470DC" w:rsidRPr="00281D1F">
        <w:rPr>
          <w:rFonts w:asciiTheme="minorHAnsi" w:hAnsiTheme="minorHAnsi" w:cs="Arial"/>
          <w:sz w:val="22"/>
          <w:szCs w:val="22"/>
          <w:lang w:val="sr-Cyrl-BA"/>
        </w:rPr>
        <w:t xml:space="preserve"> KM/kWh (Службени гласник Републике Српске, број </w:t>
      </w:r>
      <w:r w:rsidR="009A39C7" w:rsidRPr="00281D1F">
        <w:rPr>
          <w:rFonts w:asciiTheme="minorHAnsi" w:hAnsiTheme="minorHAnsi" w:cs="Arial"/>
          <w:sz w:val="22"/>
          <w:szCs w:val="22"/>
          <w:lang w:val="sr-Cyrl-BA"/>
        </w:rPr>
        <w:t>1</w:t>
      </w:r>
      <w:r w:rsidR="00BD40AB">
        <w:rPr>
          <w:rFonts w:asciiTheme="minorHAnsi" w:hAnsiTheme="minorHAnsi" w:cs="Arial"/>
          <w:sz w:val="22"/>
          <w:szCs w:val="22"/>
          <w:lang w:val="sr-Latn-BA"/>
        </w:rPr>
        <w:t>3</w:t>
      </w:r>
      <w:r w:rsidR="007470DC" w:rsidRPr="00281D1F">
        <w:rPr>
          <w:rFonts w:asciiTheme="minorHAnsi" w:hAnsiTheme="minorHAnsi" w:cs="Arial"/>
          <w:sz w:val="22"/>
          <w:szCs w:val="22"/>
          <w:lang w:val="sr-Cyrl-BA"/>
        </w:rPr>
        <w:t>/2</w:t>
      </w:r>
      <w:r w:rsidR="00BD40AB">
        <w:rPr>
          <w:rFonts w:asciiTheme="minorHAnsi" w:hAnsiTheme="minorHAnsi" w:cs="Arial"/>
          <w:sz w:val="22"/>
          <w:szCs w:val="22"/>
          <w:lang w:val="sr-Latn-BA"/>
        </w:rPr>
        <w:t>4</w:t>
      </w:r>
      <w:r w:rsidR="007470DC" w:rsidRPr="00281D1F">
        <w:rPr>
          <w:rFonts w:asciiTheme="minorHAnsi" w:hAnsiTheme="minorHAnsi" w:cs="Arial"/>
          <w:sz w:val="22"/>
          <w:szCs w:val="22"/>
          <w:lang w:val="sr-Cyrl-BA"/>
        </w:rPr>
        <w:t>)</w:t>
      </w:r>
      <w:r w:rsidR="009A39C7" w:rsidRPr="00281D1F">
        <w:rPr>
          <w:rFonts w:asciiTheme="minorHAnsi" w:hAnsiTheme="minorHAnsi" w:cs="Arial"/>
          <w:sz w:val="22"/>
          <w:szCs w:val="22"/>
          <w:lang w:val="sr-Cyrl-BA"/>
        </w:rPr>
        <w:t>,</w:t>
      </w:r>
    </w:p>
    <w:p w14:paraId="36EAA169" w14:textId="671EE3B0" w:rsidR="00F278A7" w:rsidRPr="00281D1F" w:rsidRDefault="007470DC" w:rsidP="00B910B6">
      <w:pPr>
        <w:pStyle w:val="ListParagraph"/>
        <w:numPr>
          <w:ilvl w:val="0"/>
          <w:numId w:val="27"/>
        </w:numPr>
        <w:ind w:left="714" w:hanging="357"/>
        <w:jc w:val="both"/>
        <w:rPr>
          <w:rFonts w:asciiTheme="minorHAnsi" w:hAnsiTheme="minorHAnsi" w:cs="Arial"/>
          <w:sz w:val="22"/>
          <w:szCs w:val="22"/>
          <w:lang w:val="sr-Cyrl-BA"/>
        </w:rPr>
      </w:pPr>
      <w:r w:rsidRPr="00281D1F">
        <w:rPr>
          <w:rFonts w:asciiTheme="minorHAnsi" w:hAnsiTheme="minorHAnsi" w:cs="Arial"/>
          <w:sz w:val="22"/>
          <w:szCs w:val="22"/>
          <w:lang w:val="sr-Cyrl-BA"/>
        </w:rPr>
        <w:t>Одлуку о висини референтне тржишне цијене електричне енергије у систему подстицаја за I</w:t>
      </w:r>
      <w:r w:rsidR="001149FC" w:rsidRPr="00281D1F">
        <w:rPr>
          <w:rFonts w:asciiTheme="minorHAnsi" w:hAnsiTheme="minorHAnsi" w:cs="Arial"/>
          <w:sz w:val="22"/>
          <w:szCs w:val="22"/>
          <w:lang w:val="sr-Cyrl-BA"/>
        </w:rPr>
        <w:t>I</w:t>
      </w:r>
      <w:r w:rsidRPr="00281D1F">
        <w:rPr>
          <w:rFonts w:asciiTheme="minorHAnsi" w:hAnsiTheme="minorHAnsi" w:cs="Arial"/>
          <w:sz w:val="22"/>
          <w:szCs w:val="22"/>
          <w:lang w:val="sr-Cyrl-BA"/>
        </w:rPr>
        <w:t xml:space="preserve"> квартал у износу од 0,</w:t>
      </w:r>
      <w:r w:rsidR="00BD40AB">
        <w:rPr>
          <w:rFonts w:asciiTheme="minorHAnsi" w:hAnsiTheme="minorHAnsi" w:cs="Arial"/>
          <w:sz w:val="22"/>
          <w:szCs w:val="22"/>
          <w:lang w:val="sr-Latn-BA"/>
        </w:rPr>
        <w:t>1446</w:t>
      </w:r>
      <w:r w:rsidR="001149FC" w:rsidRPr="00281D1F">
        <w:rPr>
          <w:rFonts w:asciiTheme="minorHAnsi" w:hAnsiTheme="minorHAnsi" w:cs="Arial"/>
          <w:sz w:val="22"/>
          <w:szCs w:val="22"/>
          <w:lang w:val="sr-Cyrl-BA"/>
        </w:rPr>
        <w:t xml:space="preserve"> </w:t>
      </w:r>
      <w:r w:rsidRPr="00281D1F">
        <w:rPr>
          <w:rFonts w:asciiTheme="minorHAnsi" w:hAnsiTheme="minorHAnsi" w:cs="Arial"/>
          <w:sz w:val="22"/>
          <w:szCs w:val="22"/>
          <w:lang w:val="sr-Cyrl-BA"/>
        </w:rPr>
        <w:t xml:space="preserve">KM/kWh (Службени гласник Републике Српске, број </w:t>
      </w:r>
      <w:r w:rsidR="00BD40AB">
        <w:rPr>
          <w:rFonts w:asciiTheme="minorHAnsi" w:hAnsiTheme="minorHAnsi" w:cs="Arial"/>
          <w:sz w:val="22"/>
          <w:szCs w:val="22"/>
          <w:lang w:val="sr-Latn-BA"/>
        </w:rPr>
        <w:t>37</w:t>
      </w:r>
      <w:r w:rsidRPr="00281D1F">
        <w:rPr>
          <w:rFonts w:asciiTheme="minorHAnsi" w:hAnsiTheme="minorHAnsi" w:cs="Arial"/>
          <w:sz w:val="22"/>
          <w:szCs w:val="22"/>
          <w:lang w:val="sr-Cyrl-BA"/>
        </w:rPr>
        <w:t>/2</w:t>
      </w:r>
      <w:r w:rsidR="00BD40AB">
        <w:rPr>
          <w:rFonts w:asciiTheme="minorHAnsi" w:hAnsiTheme="minorHAnsi" w:cs="Arial"/>
          <w:sz w:val="22"/>
          <w:szCs w:val="22"/>
          <w:lang w:val="sr-Latn-BA"/>
        </w:rPr>
        <w:t>4</w:t>
      </w:r>
      <w:r w:rsidRPr="00281D1F">
        <w:rPr>
          <w:rFonts w:asciiTheme="minorHAnsi" w:hAnsiTheme="minorHAnsi" w:cs="Arial"/>
          <w:sz w:val="22"/>
          <w:szCs w:val="22"/>
          <w:lang w:val="sr-Cyrl-BA"/>
        </w:rPr>
        <w:t>)</w:t>
      </w:r>
      <w:r w:rsidR="001149FC" w:rsidRPr="00281D1F">
        <w:rPr>
          <w:rFonts w:asciiTheme="minorHAnsi" w:hAnsiTheme="minorHAnsi" w:cs="Arial"/>
          <w:sz w:val="22"/>
          <w:szCs w:val="22"/>
          <w:lang w:val="sr-Cyrl-BA"/>
        </w:rPr>
        <w:t xml:space="preserve">,  </w:t>
      </w:r>
    </w:p>
    <w:p w14:paraId="61DA3ED2" w14:textId="7EB0FD14" w:rsidR="00F278A7" w:rsidRPr="00281D1F" w:rsidRDefault="001149FC" w:rsidP="00B910B6">
      <w:pPr>
        <w:pStyle w:val="ListParagraph"/>
        <w:numPr>
          <w:ilvl w:val="0"/>
          <w:numId w:val="27"/>
        </w:numPr>
        <w:ind w:left="714" w:hanging="357"/>
        <w:jc w:val="both"/>
        <w:rPr>
          <w:rFonts w:asciiTheme="minorHAnsi" w:hAnsiTheme="minorHAnsi" w:cs="Arial"/>
          <w:sz w:val="22"/>
          <w:szCs w:val="22"/>
          <w:lang w:val="sr-Cyrl-BA"/>
        </w:rPr>
      </w:pPr>
      <w:r w:rsidRPr="00281D1F">
        <w:rPr>
          <w:rFonts w:asciiTheme="minorHAnsi" w:hAnsiTheme="minorHAnsi" w:cs="Arial"/>
          <w:sz w:val="22"/>
          <w:szCs w:val="22"/>
          <w:lang w:val="sr-Cyrl-BA"/>
        </w:rPr>
        <w:t>Одлуку о висини референтне тржишне цијене електричне енергије у систему подстицаја за III квартал у износу од 0,1</w:t>
      </w:r>
      <w:r w:rsidR="00BD40AB">
        <w:rPr>
          <w:rFonts w:asciiTheme="minorHAnsi" w:hAnsiTheme="minorHAnsi" w:cs="Arial"/>
          <w:sz w:val="22"/>
          <w:szCs w:val="22"/>
          <w:lang w:val="sr-Latn-BA"/>
        </w:rPr>
        <w:t>476</w:t>
      </w:r>
      <w:r w:rsidRPr="00281D1F">
        <w:rPr>
          <w:rFonts w:asciiTheme="minorHAnsi" w:hAnsiTheme="minorHAnsi" w:cs="Arial"/>
          <w:sz w:val="22"/>
          <w:szCs w:val="22"/>
          <w:lang w:val="sr-Cyrl-BA"/>
        </w:rPr>
        <w:t xml:space="preserve"> KM/kWh (Службени гласник Републике Српске, број 6</w:t>
      </w:r>
      <w:r w:rsidR="00BD40AB">
        <w:rPr>
          <w:rFonts w:asciiTheme="minorHAnsi" w:hAnsiTheme="minorHAnsi" w:cs="Arial"/>
          <w:sz w:val="22"/>
          <w:szCs w:val="22"/>
          <w:lang w:val="sr-Latn-BA"/>
        </w:rPr>
        <w:t>2</w:t>
      </w:r>
      <w:r w:rsidRPr="00281D1F">
        <w:rPr>
          <w:rFonts w:asciiTheme="minorHAnsi" w:hAnsiTheme="minorHAnsi" w:cs="Arial"/>
          <w:sz w:val="22"/>
          <w:szCs w:val="22"/>
          <w:lang w:val="sr-Cyrl-BA"/>
        </w:rPr>
        <w:t>/2</w:t>
      </w:r>
      <w:r w:rsidR="00BD40AB">
        <w:rPr>
          <w:rFonts w:asciiTheme="minorHAnsi" w:hAnsiTheme="minorHAnsi" w:cs="Arial"/>
          <w:sz w:val="22"/>
          <w:szCs w:val="22"/>
          <w:lang w:val="sr-Latn-BA"/>
        </w:rPr>
        <w:t>4</w:t>
      </w:r>
      <w:r w:rsidRPr="00281D1F">
        <w:rPr>
          <w:rFonts w:asciiTheme="minorHAnsi" w:hAnsiTheme="minorHAnsi" w:cs="Arial"/>
          <w:sz w:val="22"/>
          <w:szCs w:val="22"/>
          <w:lang w:val="sr-Cyrl-BA"/>
        </w:rPr>
        <w:t xml:space="preserve">) и </w:t>
      </w:r>
    </w:p>
    <w:p w14:paraId="57FE117C" w14:textId="54DA4E76" w:rsidR="00F278A7" w:rsidRPr="00281D1F" w:rsidRDefault="001149FC" w:rsidP="00B910B6">
      <w:pPr>
        <w:pStyle w:val="ListParagraph"/>
        <w:numPr>
          <w:ilvl w:val="0"/>
          <w:numId w:val="27"/>
        </w:numPr>
        <w:ind w:left="714" w:hanging="357"/>
        <w:jc w:val="both"/>
        <w:rPr>
          <w:rFonts w:asciiTheme="minorHAnsi" w:hAnsiTheme="minorHAnsi" w:cs="Arial"/>
          <w:sz w:val="22"/>
          <w:szCs w:val="22"/>
          <w:lang w:val="sr-Cyrl-BA"/>
        </w:rPr>
      </w:pPr>
      <w:r w:rsidRPr="00281D1F">
        <w:rPr>
          <w:rFonts w:asciiTheme="minorHAnsi" w:hAnsiTheme="minorHAnsi" w:cs="Arial"/>
          <w:sz w:val="22"/>
          <w:szCs w:val="22"/>
          <w:lang w:val="sr-Cyrl-BA"/>
        </w:rPr>
        <w:t>Одлуку о висини референтне тржишне цијене електричне енергије у систему подстицаја за IV квартал у износу од 0,</w:t>
      </w:r>
      <w:r w:rsidR="00BD40AB">
        <w:rPr>
          <w:rFonts w:asciiTheme="minorHAnsi" w:hAnsiTheme="minorHAnsi" w:cs="Arial"/>
          <w:sz w:val="22"/>
          <w:szCs w:val="22"/>
          <w:lang w:val="sr-Latn-BA"/>
        </w:rPr>
        <w:t>2304</w:t>
      </w:r>
      <w:r w:rsidRPr="00281D1F">
        <w:rPr>
          <w:rFonts w:asciiTheme="minorHAnsi" w:hAnsiTheme="minorHAnsi" w:cs="Arial"/>
          <w:sz w:val="22"/>
          <w:szCs w:val="22"/>
          <w:lang w:val="sr-Cyrl-BA"/>
        </w:rPr>
        <w:t xml:space="preserve"> KM/kWh (Службени гласник Републике Српске, број 9</w:t>
      </w:r>
      <w:r w:rsidR="00BD40AB">
        <w:rPr>
          <w:rFonts w:asciiTheme="minorHAnsi" w:hAnsiTheme="minorHAnsi" w:cs="Arial"/>
          <w:sz w:val="22"/>
          <w:szCs w:val="22"/>
          <w:lang w:val="sr-Latn-BA"/>
        </w:rPr>
        <w:t>2</w:t>
      </w:r>
      <w:r w:rsidRPr="00281D1F">
        <w:rPr>
          <w:rFonts w:asciiTheme="minorHAnsi" w:hAnsiTheme="minorHAnsi" w:cs="Arial"/>
          <w:sz w:val="22"/>
          <w:szCs w:val="22"/>
          <w:lang w:val="sr-Cyrl-BA"/>
        </w:rPr>
        <w:t>/2</w:t>
      </w:r>
      <w:r w:rsidR="00BD40AB">
        <w:rPr>
          <w:rFonts w:asciiTheme="minorHAnsi" w:hAnsiTheme="minorHAnsi" w:cs="Arial"/>
          <w:sz w:val="22"/>
          <w:szCs w:val="22"/>
          <w:lang w:val="sr-Latn-BA"/>
        </w:rPr>
        <w:t>4</w:t>
      </w:r>
      <w:r w:rsidRPr="00281D1F">
        <w:rPr>
          <w:rFonts w:asciiTheme="minorHAnsi" w:hAnsiTheme="minorHAnsi" w:cs="Arial"/>
          <w:sz w:val="22"/>
          <w:szCs w:val="22"/>
          <w:lang w:val="sr-Cyrl-BA"/>
        </w:rPr>
        <w:t>).</w:t>
      </w:r>
    </w:p>
    <w:p w14:paraId="69C55FD1" w14:textId="598D9F4C" w:rsidR="00CF45B8" w:rsidRPr="00ED6AB0" w:rsidRDefault="00F278A7" w:rsidP="00F278A7">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Наведена цијена се користи за обрачун премије произвођачима </w:t>
      </w:r>
      <w:r w:rsidR="00BB63CF" w:rsidRPr="00281D1F">
        <w:rPr>
          <w:rFonts w:asciiTheme="minorHAnsi" w:hAnsiTheme="minorHAnsi" w:cs="Arial"/>
          <w:sz w:val="22"/>
          <w:szCs w:val="22"/>
          <w:lang w:val="sr-Cyrl-BA"/>
        </w:rPr>
        <w:t>к</w:t>
      </w:r>
      <w:r w:rsidRPr="00281D1F">
        <w:rPr>
          <w:rFonts w:asciiTheme="minorHAnsi" w:hAnsiTheme="minorHAnsi" w:cs="Arial"/>
          <w:sz w:val="22"/>
          <w:szCs w:val="22"/>
          <w:lang w:val="sr-Cyrl-BA"/>
        </w:rPr>
        <w:t xml:space="preserve">оји </w:t>
      </w:r>
      <w:r w:rsidR="00BB63CF" w:rsidRPr="00281D1F">
        <w:rPr>
          <w:rFonts w:asciiTheme="minorHAnsi" w:hAnsiTheme="minorHAnsi" w:cs="Arial"/>
          <w:sz w:val="22"/>
          <w:szCs w:val="22"/>
          <w:lang w:val="sr-Cyrl-BA"/>
        </w:rPr>
        <w:t>остварују право на премију за електричну енергију продату на тржишту или утрошену за властите потребе</w:t>
      </w:r>
      <w:r w:rsidR="000F6F64" w:rsidRPr="00281D1F">
        <w:rPr>
          <w:rFonts w:asciiTheme="minorHAnsi" w:hAnsiTheme="minorHAnsi" w:cs="Arial"/>
          <w:sz w:val="22"/>
          <w:szCs w:val="22"/>
          <w:lang w:val="sr-Cyrl-BA"/>
        </w:rPr>
        <w:t xml:space="preserve">, при чему се премија утврђује као разлика између одговарајуће гарантоване откупне цијене и референтне </w:t>
      </w:r>
      <w:r w:rsidR="000F6F64" w:rsidRPr="00ED6AB0">
        <w:rPr>
          <w:rFonts w:asciiTheme="minorHAnsi" w:hAnsiTheme="minorHAnsi" w:cs="Arial"/>
          <w:sz w:val="22"/>
          <w:szCs w:val="22"/>
          <w:lang w:val="sr-Cyrl-BA"/>
        </w:rPr>
        <w:t>тржишне цијене</w:t>
      </w:r>
      <w:r w:rsidR="00BB63CF" w:rsidRPr="00ED6AB0">
        <w:rPr>
          <w:rFonts w:asciiTheme="minorHAnsi" w:hAnsiTheme="minorHAnsi" w:cs="Arial"/>
          <w:sz w:val="22"/>
          <w:szCs w:val="22"/>
          <w:lang w:val="sr-Cyrl-BA"/>
        </w:rPr>
        <w:t>.</w:t>
      </w:r>
    </w:p>
    <w:p w14:paraId="53F9CF22" w14:textId="4B08AC19" w:rsidR="00C80FDD" w:rsidRPr="00ED6AB0" w:rsidRDefault="00E811BA" w:rsidP="00B910B6">
      <w:pPr>
        <w:pStyle w:val="Heading3"/>
        <w:numPr>
          <w:ilvl w:val="2"/>
          <w:numId w:val="31"/>
        </w:numPr>
        <w:spacing w:after="240"/>
        <w:ind w:left="0" w:firstLine="0"/>
        <w:rPr>
          <w:rFonts w:asciiTheme="minorHAnsi" w:hAnsiTheme="minorHAnsi"/>
          <w:sz w:val="24"/>
          <w:lang w:val="sr-Cyrl-BA"/>
        </w:rPr>
      </w:pPr>
      <w:bookmarkStart w:id="92" w:name="_Toc210301728"/>
      <w:r w:rsidRPr="00ED6AB0">
        <w:rPr>
          <w:rFonts w:asciiTheme="minorHAnsi" w:hAnsiTheme="minorHAnsi"/>
          <w:sz w:val="24"/>
          <w:lang w:val="sr-Cyrl-BA"/>
        </w:rPr>
        <w:t>П</w:t>
      </w:r>
      <w:r w:rsidR="00C80FDD" w:rsidRPr="00ED6AB0">
        <w:rPr>
          <w:rFonts w:asciiTheme="minorHAnsi" w:hAnsiTheme="minorHAnsi"/>
          <w:sz w:val="24"/>
          <w:lang w:val="sr-Cyrl-BA"/>
        </w:rPr>
        <w:t>рав</w:t>
      </w:r>
      <w:r w:rsidRPr="00ED6AB0">
        <w:rPr>
          <w:rFonts w:asciiTheme="minorHAnsi" w:hAnsiTheme="minorHAnsi"/>
          <w:sz w:val="24"/>
          <w:lang w:val="sr-Cyrl-BA"/>
        </w:rPr>
        <w:t>о</w:t>
      </w:r>
      <w:r w:rsidR="00C80FDD" w:rsidRPr="00ED6AB0">
        <w:rPr>
          <w:rFonts w:asciiTheme="minorHAnsi" w:hAnsiTheme="minorHAnsi"/>
          <w:sz w:val="24"/>
          <w:lang w:val="sr-Cyrl-BA"/>
        </w:rPr>
        <w:t xml:space="preserve"> на подстицај производње електричне енергије из обновљивих извора</w:t>
      </w:r>
      <w:bookmarkEnd w:id="92"/>
      <w:r w:rsidR="00C80FDD" w:rsidRPr="00ED6AB0">
        <w:rPr>
          <w:rFonts w:asciiTheme="minorHAnsi" w:hAnsiTheme="minorHAnsi"/>
          <w:sz w:val="24"/>
          <w:lang w:val="sr-Cyrl-BA"/>
        </w:rPr>
        <w:t xml:space="preserve"> </w:t>
      </w:r>
    </w:p>
    <w:p w14:paraId="3215A450" w14:textId="7C04C50F" w:rsidR="00BE1AEC" w:rsidRPr="000724C1" w:rsidRDefault="00FB3C7B" w:rsidP="000724C1">
      <w:pPr>
        <w:spacing w:before="120" w:after="120"/>
        <w:jc w:val="both"/>
        <w:rPr>
          <w:rFonts w:asciiTheme="minorHAnsi" w:hAnsiTheme="minorHAnsi"/>
          <w:sz w:val="22"/>
          <w:szCs w:val="22"/>
          <w:lang w:val="sr-Cyrl-BA"/>
        </w:rPr>
      </w:pPr>
      <w:bookmarkStart w:id="93" w:name="_Toc323850068"/>
      <w:bookmarkStart w:id="94" w:name="_Toc358640039"/>
      <w:bookmarkStart w:id="95" w:name="_Toc358640257"/>
      <w:bookmarkStart w:id="96" w:name="_Toc358640475"/>
      <w:bookmarkStart w:id="97" w:name="_Toc358640899"/>
      <w:bookmarkEnd w:id="93"/>
      <w:r w:rsidRPr="00ED6AB0">
        <w:rPr>
          <w:rFonts w:asciiTheme="minorHAnsi" w:hAnsiTheme="minorHAnsi"/>
          <w:sz w:val="22"/>
          <w:szCs w:val="22"/>
          <w:lang w:val="sr-Cyrl-BA"/>
        </w:rPr>
        <w:t xml:space="preserve">Регулаторна комисија је у току </w:t>
      </w:r>
      <w:r w:rsidR="00B54238" w:rsidRPr="00ED6AB0">
        <w:rPr>
          <w:rFonts w:asciiTheme="minorHAnsi" w:hAnsiTheme="minorHAnsi"/>
          <w:sz w:val="22"/>
          <w:szCs w:val="22"/>
          <w:lang w:val="sr-Cyrl-BA"/>
        </w:rPr>
        <w:t>2024</w:t>
      </w:r>
      <w:r w:rsidRPr="00ED6AB0">
        <w:rPr>
          <w:rFonts w:asciiTheme="minorHAnsi" w:hAnsiTheme="minorHAnsi"/>
          <w:sz w:val="22"/>
          <w:szCs w:val="22"/>
          <w:lang w:val="sr-Cyrl-BA"/>
        </w:rPr>
        <w:t>. године</w:t>
      </w:r>
      <w:r w:rsidR="000726DF" w:rsidRPr="00ED6AB0">
        <w:rPr>
          <w:rFonts w:asciiTheme="minorHAnsi" w:hAnsiTheme="minorHAnsi"/>
          <w:sz w:val="22"/>
          <w:szCs w:val="22"/>
          <w:lang w:val="sr-Cyrl-BA"/>
        </w:rPr>
        <w:t xml:space="preserve"> разматрала захтјеве за одобрење прелиминарог права на подстицај за производна</w:t>
      </w:r>
      <w:r w:rsidR="00F0378C" w:rsidRPr="00ED6AB0">
        <w:rPr>
          <w:rFonts w:asciiTheme="minorHAnsi" w:hAnsiTheme="minorHAnsi"/>
          <w:sz w:val="22"/>
          <w:szCs w:val="22"/>
          <w:lang w:val="sr-Cyrl-BA"/>
        </w:rPr>
        <w:t xml:space="preserve"> постројења која су у изградњи и захтјеве за </w:t>
      </w:r>
      <w:r w:rsidR="000726DF" w:rsidRPr="00ED6AB0">
        <w:rPr>
          <w:rFonts w:asciiTheme="minorHAnsi" w:hAnsiTheme="minorHAnsi"/>
          <w:sz w:val="22"/>
          <w:szCs w:val="22"/>
          <w:lang w:val="sr-Cyrl-BA"/>
        </w:rPr>
        <w:t xml:space="preserve">одбрење права на подстицај за изграђене електране. </w:t>
      </w:r>
      <w:r w:rsidR="00F0378C" w:rsidRPr="00ED6AB0">
        <w:rPr>
          <w:rFonts w:asciiTheme="minorHAnsi" w:hAnsiTheme="minorHAnsi"/>
          <w:sz w:val="22"/>
          <w:szCs w:val="22"/>
          <w:lang w:val="sr-Cyrl-BA"/>
        </w:rPr>
        <w:t>Програм о коришћењу обновљивих извора енергије (Службени гласник 16/24) објављен је</w:t>
      </w:r>
      <w:r w:rsidR="000726DF" w:rsidRPr="00ED6AB0">
        <w:rPr>
          <w:rFonts w:asciiTheme="minorHAnsi" w:hAnsiTheme="minorHAnsi"/>
          <w:sz w:val="22"/>
          <w:szCs w:val="22"/>
          <w:lang w:val="sr-Cyrl-BA"/>
        </w:rPr>
        <w:t xml:space="preserve"> 20. фебруара 2024. године</w:t>
      </w:r>
      <w:r w:rsidR="00F0378C" w:rsidRPr="00ED6AB0">
        <w:rPr>
          <w:rFonts w:asciiTheme="minorHAnsi" w:hAnsiTheme="minorHAnsi"/>
          <w:sz w:val="22"/>
          <w:szCs w:val="22"/>
          <w:lang w:val="sr-Cyrl-BA"/>
        </w:rPr>
        <w:t>, чиме су се</w:t>
      </w:r>
      <w:r w:rsidR="000726DF" w:rsidRPr="00ED6AB0">
        <w:rPr>
          <w:rFonts w:asciiTheme="minorHAnsi" w:hAnsiTheme="minorHAnsi"/>
          <w:sz w:val="22"/>
          <w:szCs w:val="22"/>
          <w:lang w:val="sr-Cyrl-BA"/>
        </w:rPr>
        <w:t xml:space="preserve"> створили услови да се разматрају</w:t>
      </w:r>
      <w:r w:rsidR="000726DF">
        <w:rPr>
          <w:rFonts w:asciiTheme="minorHAnsi" w:hAnsiTheme="minorHAnsi"/>
          <w:sz w:val="22"/>
          <w:szCs w:val="22"/>
          <w:lang w:val="sr-Cyrl-BA"/>
        </w:rPr>
        <w:t xml:space="preserve"> захтјеви за одобрење права на подстицај за електричну енергију из малих соларних електрана. Током 2024. године</w:t>
      </w:r>
      <w:r w:rsidR="003B6B0D">
        <w:rPr>
          <w:rFonts w:asciiTheme="minorHAnsi" w:hAnsiTheme="minorHAnsi"/>
          <w:sz w:val="22"/>
          <w:szCs w:val="22"/>
          <w:lang w:val="sr-Cyrl-BA"/>
        </w:rPr>
        <w:t>,</w:t>
      </w:r>
      <w:r w:rsidR="000726DF">
        <w:rPr>
          <w:rFonts w:asciiTheme="minorHAnsi" w:hAnsiTheme="minorHAnsi"/>
          <w:sz w:val="22"/>
          <w:szCs w:val="22"/>
          <w:lang w:val="sr-Cyrl-BA"/>
        </w:rPr>
        <w:t xml:space="preserve"> Регулаторна комисија је разматрала</w:t>
      </w:r>
      <w:r w:rsidR="00F0378C">
        <w:rPr>
          <w:rFonts w:asciiTheme="minorHAnsi" w:hAnsiTheme="minorHAnsi"/>
          <w:sz w:val="22"/>
          <w:szCs w:val="22"/>
          <w:lang w:val="sr-Cyrl-BA"/>
        </w:rPr>
        <w:t xml:space="preserve"> захтјеве и донијела</w:t>
      </w:r>
      <w:r w:rsidR="000726DF">
        <w:rPr>
          <w:rFonts w:asciiTheme="minorHAnsi" w:hAnsiTheme="minorHAnsi"/>
          <w:sz w:val="22"/>
          <w:szCs w:val="22"/>
          <w:lang w:val="sr-Cyrl-BA"/>
        </w:rPr>
        <w:t xml:space="preserve"> 142 рјешења о одобрењу права на подстицај и 522 рјешења о одобрењу прелиминарног права на </w:t>
      </w:r>
      <w:r w:rsidR="000726DF" w:rsidRPr="00837694">
        <w:rPr>
          <w:rFonts w:asciiTheme="minorHAnsi" w:hAnsiTheme="minorHAnsi"/>
          <w:sz w:val="22"/>
          <w:szCs w:val="22"/>
          <w:lang w:val="sr-Cyrl-BA"/>
        </w:rPr>
        <w:t>подстицај</w:t>
      </w:r>
      <w:r w:rsidR="005E0042" w:rsidRPr="00837694">
        <w:rPr>
          <w:rFonts w:asciiTheme="minorHAnsi" w:hAnsiTheme="minorHAnsi"/>
          <w:sz w:val="22"/>
          <w:szCs w:val="22"/>
          <w:lang w:val="sr-Cyrl-BA"/>
        </w:rPr>
        <w:t xml:space="preserve"> за мале соларне електране</w:t>
      </w:r>
      <w:r w:rsidR="000726DF" w:rsidRPr="00837694">
        <w:rPr>
          <w:rFonts w:asciiTheme="minorHAnsi" w:hAnsiTheme="minorHAnsi"/>
          <w:sz w:val="22"/>
          <w:szCs w:val="22"/>
          <w:lang w:val="sr-Cyrl-BA"/>
        </w:rPr>
        <w:t xml:space="preserve">. </w:t>
      </w:r>
      <w:r w:rsidR="00BE1AEC" w:rsidRPr="000724C1">
        <w:rPr>
          <w:rFonts w:asciiTheme="minorHAnsi" w:hAnsiTheme="minorHAnsi"/>
          <w:sz w:val="22"/>
          <w:szCs w:val="22"/>
          <w:lang w:val="sr-Cyrl-BA"/>
        </w:rPr>
        <w:t>Регулаторна комисија је доносила закључке о одбацивању захтјева за одобрење прелиминарног права на подстицај за све мале соларне електране којима су издате употребне дозволе</w:t>
      </w:r>
      <w:r w:rsidR="00837694" w:rsidRPr="000724C1">
        <w:rPr>
          <w:rFonts w:asciiTheme="minorHAnsi" w:hAnsiTheme="minorHAnsi"/>
          <w:sz w:val="22"/>
          <w:szCs w:val="22"/>
          <w:lang w:val="sr-Cyrl-BA"/>
        </w:rPr>
        <w:t xml:space="preserve">. </w:t>
      </w:r>
    </w:p>
    <w:p w14:paraId="25F9F383" w14:textId="0CADE7C4" w:rsidR="005E0042" w:rsidRPr="00281D1F" w:rsidRDefault="005E0042" w:rsidP="000724C1">
      <w:pPr>
        <w:spacing w:before="120" w:after="120"/>
        <w:jc w:val="both"/>
        <w:rPr>
          <w:rFonts w:asciiTheme="minorHAnsi" w:hAnsiTheme="minorHAnsi"/>
          <w:sz w:val="22"/>
          <w:szCs w:val="22"/>
          <w:lang w:val="sr-Cyrl-BA"/>
        </w:rPr>
      </w:pPr>
      <w:r w:rsidRPr="000724C1">
        <w:rPr>
          <w:rFonts w:asciiTheme="minorHAnsi" w:hAnsiTheme="minorHAnsi"/>
          <w:sz w:val="22"/>
          <w:szCs w:val="22"/>
          <w:lang w:val="sr-Cyrl-BA"/>
        </w:rPr>
        <w:t>Поред ових захтјева</w:t>
      </w:r>
      <w:r w:rsidR="003B6B0D">
        <w:rPr>
          <w:rFonts w:asciiTheme="minorHAnsi" w:hAnsiTheme="minorHAnsi"/>
          <w:sz w:val="22"/>
          <w:szCs w:val="22"/>
          <w:lang w:val="sr-Cyrl-BA"/>
        </w:rPr>
        <w:t>,</w:t>
      </w:r>
      <w:r w:rsidRPr="000724C1">
        <w:rPr>
          <w:rFonts w:asciiTheme="minorHAnsi" w:hAnsiTheme="minorHAnsi"/>
          <w:sz w:val="22"/>
          <w:szCs w:val="22"/>
          <w:lang w:val="sr-Cyrl-BA"/>
        </w:rPr>
        <w:t xml:space="preserve"> одобрено је и једно право на подстицај </w:t>
      </w:r>
      <w:r w:rsidR="00837694">
        <w:rPr>
          <w:rFonts w:asciiTheme="minorHAnsi" w:hAnsiTheme="minorHAnsi"/>
          <w:sz w:val="22"/>
          <w:szCs w:val="22"/>
          <w:lang w:val="sr-Cyrl-BA"/>
        </w:rPr>
        <w:t>с</w:t>
      </w:r>
      <w:r w:rsidR="00837694" w:rsidRPr="00837694">
        <w:rPr>
          <w:rFonts w:asciiTheme="minorHAnsi" w:hAnsiTheme="minorHAnsi"/>
          <w:sz w:val="22"/>
          <w:szCs w:val="22"/>
          <w:lang w:val="sr-Cyrl-BA"/>
        </w:rPr>
        <w:t xml:space="preserve">амосталног предузетника „Мала хидроелектрана Отоке 1“ Дуле Пиљић, Шипово </w:t>
      </w:r>
      <w:r w:rsidRPr="000724C1">
        <w:rPr>
          <w:rFonts w:asciiTheme="minorHAnsi" w:hAnsiTheme="minorHAnsi"/>
          <w:sz w:val="22"/>
          <w:szCs w:val="22"/>
          <w:lang w:val="sr-Cyrl-BA"/>
        </w:rPr>
        <w:t>за малу хидроелектрану</w:t>
      </w:r>
      <w:r w:rsidR="00837694">
        <w:rPr>
          <w:rFonts w:asciiTheme="minorHAnsi" w:hAnsiTheme="minorHAnsi"/>
          <w:sz w:val="22"/>
          <w:szCs w:val="22"/>
          <w:lang w:val="sr-Cyrl-BA"/>
        </w:rPr>
        <w:t xml:space="preserve"> „Отоке 1“</w:t>
      </w:r>
      <w:r w:rsidR="00982E2E">
        <w:rPr>
          <w:rFonts w:asciiTheme="minorHAnsi" w:hAnsiTheme="minorHAnsi"/>
          <w:sz w:val="22"/>
          <w:szCs w:val="22"/>
          <w:lang w:val="sr-Cyrl-BA"/>
        </w:rPr>
        <w:t>.</w:t>
      </w:r>
      <w:r w:rsidRPr="000724C1">
        <w:rPr>
          <w:rFonts w:asciiTheme="minorHAnsi" w:hAnsiTheme="minorHAnsi"/>
          <w:sz w:val="22"/>
          <w:szCs w:val="22"/>
          <w:lang w:val="sr-Cyrl-BA"/>
        </w:rPr>
        <w:t xml:space="preserve"> Током 2024. године</w:t>
      </w:r>
      <w:r w:rsidR="003B6B0D">
        <w:rPr>
          <w:rFonts w:asciiTheme="minorHAnsi" w:hAnsiTheme="minorHAnsi"/>
          <w:sz w:val="22"/>
          <w:szCs w:val="22"/>
          <w:lang w:val="sr-Cyrl-BA"/>
        </w:rPr>
        <w:t xml:space="preserve">, </w:t>
      </w:r>
      <w:r w:rsidRPr="000724C1">
        <w:rPr>
          <w:rFonts w:asciiTheme="minorHAnsi" w:hAnsiTheme="minorHAnsi"/>
          <w:sz w:val="22"/>
          <w:szCs w:val="22"/>
          <w:lang w:val="sr-Cyrl-BA"/>
        </w:rPr>
        <w:t>није било захтјева за одобрење права на постицај или прелиминарног права на подстицај за остале технологије које користе обновљиве изворе енергије, а чије подстицање је предвиђено Законом о обновљивим изворима енергије</w:t>
      </w:r>
      <w:r w:rsidR="00BE1AEC" w:rsidRPr="000724C1">
        <w:rPr>
          <w:rFonts w:asciiTheme="minorHAnsi" w:hAnsiTheme="minorHAnsi"/>
          <w:sz w:val="22"/>
          <w:szCs w:val="22"/>
        </w:rPr>
        <w:t xml:space="preserve">. </w:t>
      </w:r>
      <w:r w:rsidR="00BE1AEC" w:rsidRPr="002419C5">
        <w:rPr>
          <w:rFonts w:asciiTheme="minorHAnsi" w:hAnsiTheme="minorHAnsi"/>
          <w:sz w:val="22"/>
          <w:szCs w:val="22"/>
          <w:lang w:val="sr-Cyrl-BA"/>
        </w:rPr>
        <w:t xml:space="preserve">(Службени гласник 16/24) </w:t>
      </w:r>
      <w:r w:rsidR="00BE1AEC" w:rsidRPr="00837694">
        <w:rPr>
          <w:rFonts w:asciiTheme="minorHAnsi" w:hAnsiTheme="minorHAnsi"/>
          <w:sz w:val="22"/>
          <w:szCs w:val="22"/>
          <w:lang w:val="sr-Cyrl-BA"/>
        </w:rPr>
        <w:t>(Службени гласник 16/24)</w:t>
      </w:r>
      <w:r w:rsidR="003B6B0D">
        <w:rPr>
          <w:rFonts w:asciiTheme="minorHAnsi" w:hAnsiTheme="minorHAnsi"/>
          <w:sz w:val="22"/>
          <w:szCs w:val="22"/>
          <w:lang w:val="sr-Cyrl-BA"/>
        </w:rPr>
        <w:t xml:space="preserve">. </w:t>
      </w:r>
      <w:r w:rsidR="006E6ADA" w:rsidRPr="00837694">
        <w:rPr>
          <w:rFonts w:asciiTheme="minorHAnsi" w:hAnsiTheme="minorHAnsi"/>
          <w:sz w:val="22"/>
          <w:szCs w:val="22"/>
          <w:lang w:val="sr-Cyrl-BA"/>
        </w:rPr>
        <w:t>Подаци о електранама за које је Регулаторна комисија издала рјешења о подстицају и рјешења о праву на подстицај, налазе се на интернет страници Регулаторне комисије www.reers.ba, у секцији ОБНОВЉИВИ ИЗВОРИ.</w:t>
      </w:r>
    </w:p>
    <w:tbl>
      <w:tblPr>
        <w:tblStyle w:val="TableGrid"/>
        <w:tblW w:w="0" w:type="auto"/>
        <w:tblInd w:w="-113" w:type="dxa"/>
        <w:tblLook w:val="04A0" w:firstRow="1" w:lastRow="0" w:firstColumn="1" w:lastColumn="0" w:noHBand="0" w:noVBand="1"/>
      </w:tblPr>
      <w:tblGrid>
        <w:gridCol w:w="2336"/>
        <w:gridCol w:w="2336"/>
        <w:gridCol w:w="2336"/>
        <w:gridCol w:w="2336"/>
      </w:tblGrid>
      <w:tr w:rsidR="001F41C3" w:rsidRPr="00281D1F" w14:paraId="4F5B48A2" w14:textId="77777777" w:rsidTr="00D2008E">
        <w:trPr>
          <w:hidden/>
        </w:trPr>
        <w:tc>
          <w:tcPr>
            <w:tcW w:w="2336" w:type="dxa"/>
          </w:tcPr>
          <w:p w14:paraId="613CD544" w14:textId="77777777" w:rsidR="001F41C3" w:rsidRPr="00281D1F" w:rsidRDefault="001F41C3" w:rsidP="00E54C46">
            <w:pPr>
              <w:jc w:val="both"/>
              <w:rPr>
                <w:rFonts w:asciiTheme="minorHAnsi" w:hAnsiTheme="minorHAnsi"/>
                <w:vanish/>
                <w:sz w:val="22"/>
                <w:szCs w:val="22"/>
                <w:lang w:val="sr-Cyrl-BA"/>
              </w:rPr>
            </w:pPr>
          </w:p>
        </w:tc>
        <w:tc>
          <w:tcPr>
            <w:tcW w:w="2336" w:type="dxa"/>
          </w:tcPr>
          <w:p w14:paraId="75CE75BB" w14:textId="77777777" w:rsidR="001F41C3" w:rsidRPr="00281D1F" w:rsidRDefault="001F41C3" w:rsidP="00E54C46">
            <w:pPr>
              <w:jc w:val="both"/>
              <w:rPr>
                <w:rFonts w:asciiTheme="minorHAnsi" w:hAnsiTheme="minorHAnsi"/>
                <w:vanish/>
                <w:sz w:val="22"/>
                <w:szCs w:val="22"/>
                <w:lang w:val="sr-Cyrl-BA"/>
              </w:rPr>
            </w:pPr>
          </w:p>
        </w:tc>
        <w:tc>
          <w:tcPr>
            <w:tcW w:w="2336" w:type="dxa"/>
          </w:tcPr>
          <w:p w14:paraId="0C877395" w14:textId="77777777" w:rsidR="001F41C3" w:rsidRPr="00281D1F" w:rsidRDefault="001F41C3" w:rsidP="00E54C46">
            <w:pPr>
              <w:jc w:val="both"/>
              <w:rPr>
                <w:rFonts w:asciiTheme="minorHAnsi" w:hAnsiTheme="minorHAnsi"/>
                <w:vanish/>
                <w:sz w:val="22"/>
                <w:szCs w:val="22"/>
                <w:lang w:val="sr-Cyrl-BA"/>
              </w:rPr>
            </w:pPr>
          </w:p>
        </w:tc>
        <w:tc>
          <w:tcPr>
            <w:tcW w:w="2336" w:type="dxa"/>
          </w:tcPr>
          <w:p w14:paraId="4369DD4A" w14:textId="77777777" w:rsidR="001F41C3" w:rsidRPr="00281D1F" w:rsidRDefault="001F41C3" w:rsidP="00E54C46">
            <w:pPr>
              <w:jc w:val="both"/>
              <w:rPr>
                <w:rFonts w:asciiTheme="minorHAnsi" w:hAnsiTheme="minorHAnsi"/>
                <w:vanish/>
                <w:sz w:val="22"/>
                <w:szCs w:val="22"/>
                <w:lang w:val="sr-Cyrl-BA"/>
              </w:rPr>
            </w:pPr>
          </w:p>
        </w:tc>
      </w:tr>
      <w:tr w:rsidR="001F41C3" w:rsidRPr="00281D1F" w14:paraId="4F7043CE" w14:textId="77777777" w:rsidTr="00D2008E">
        <w:trPr>
          <w:hidden/>
        </w:trPr>
        <w:tc>
          <w:tcPr>
            <w:tcW w:w="2336" w:type="dxa"/>
          </w:tcPr>
          <w:p w14:paraId="7BFE4624" w14:textId="77777777" w:rsidR="001F41C3" w:rsidRPr="00281D1F" w:rsidRDefault="001F41C3" w:rsidP="00E54C46">
            <w:pPr>
              <w:jc w:val="both"/>
              <w:rPr>
                <w:rFonts w:asciiTheme="minorHAnsi" w:hAnsiTheme="minorHAnsi"/>
                <w:vanish/>
                <w:sz w:val="22"/>
                <w:szCs w:val="22"/>
                <w:lang w:val="sr-Cyrl-BA"/>
              </w:rPr>
            </w:pPr>
          </w:p>
        </w:tc>
        <w:tc>
          <w:tcPr>
            <w:tcW w:w="2336" w:type="dxa"/>
          </w:tcPr>
          <w:p w14:paraId="64D5C45E" w14:textId="77777777" w:rsidR="001F41C3" w:rsidRPr="00281D1F" w:rsidRDefault="001F41C3" w:rsidP="00E54C46">
            <w:pPr>
              <w:jc w:val="both"/>
              <w:rPr>
                <w:rFonts w:asciiTheme="minorHAnsi" w:hAnsiTheme="minorHAnsi"/>
                <w:vanish/>
                <w:sz w:val="22"/>
                <w:szCs w:val="22"/>
                <w:lang w:val="sr-Cyrl-BA"/>
              </w:rPr>
            </w:pPr>
          </w:p>
        </w:tc>
        <w:tc>
          <w:tcPr>
            <w:tcW w:w="2336" w:type="dxa"/>
          </w:tcPr>
          <w:p w14:paraId="77DB3C90" w14:textId="77777777" w:rsidR="001F41C3" w:rsidRPr="00281D1F" w:rsidRDefault="001F41C3" w:rsidP="00E54C46">
            <w:pPr>
              <w:jc w:val="both"/>
              <w:rPr>
                <w:rFonts w:asciiTheme="minorHAnsi" w:hAnsiTheme="minorHAnsi"/>
                <w:vanish/>
                <w:sz w:val="22"/>
                <w:szCs w:val="22"/>
                <w:lang w:val="sr-Cyrl-BA"/>
              </w:rPr>
            </w:pPr>
          </w:p>
        </w:tc>
        <w:tc>
          <w:tcPr>
            <w:tcW w:w="2336" w:type="dxa"/>
          </w:tcPr>
          <w:p w14:paraId="30AF482A" w14:textId="77777777" w:rsidR="001F41C3" w:rsidRPr="00281D1F" w:rsidRDefault="001F41C3" w:rsidP="00E54C46">
            <w:pPr>
              <w:jc w:val="both"/>
              <w:rPr>
                <w:rFonts w:asciiTheme="minorHAnsi" w:hAnsiTheme="minorHAnsi"/>
                <w:vanish/>
                <w:sz w:val="22"/>
                <w:szCs w:val="22"/>
                <w:lang w:val="sr-Cyrl-BA"/>
              </w:rPr>
            </w:pPr>
          </w:p>
        </w:tc>
      </w:tr>
      <w:tr w:rsidR="001F41C3" w:rsidRPr="00281D1F" w14:paraId="0F6748C1" w14:textId="77777777" w:rsidTr="00D2008E">
        <w:trPr>
          <w:hidden/>
        </w:trPr>
        <w:tc>
          <w:tcPr>
            <w:tcW w:w="2336" w:type="dxa"/>
          </w:tcPr>
          <w:p w14:paraId="20E619CB" w14:textId="77777777" w:rsidR="001F41C3" w:rsidRPr="00281D1F" w:rsidRDefault="001F41C3" w:rsidP="00E54C46">
            <w:pPr>
              <w:jc w:val="both"/>
              <w:rPr>
                <w:rFonts w:asciiTheme="minorHAnsi" w:hAnsiTheme="minorHAnsi"/>
                <w:vanish/>
                <w:sz w:val="22"/>
                <w:szCs w:val="22"/>
                <w:lang w:val="sr-Cyrl-BA"/>
              </w:rPr>
            </w:pPr>
          </w:p>
        </w:tc>
        <w:tc>
          <w:tcPr>
            <w:tcW w:w="2336" w:type="dxa"/>
          </w:tcPr>
          <w:p w14:paraId="36784010" w14:textId="77777777" w:rsidR="001F41C3" w:rsidRPr="00281D1F" w:rsidRDefault="001F41C3" w:rsidP="00E54C46">
            <w:pPr>
              <w:jc w:val="both"/>
              <w:rPr>
                <w:rFonts w:asciiTheme="minorHAnsi" w:hAnsiTheme="minorHAnsi"/>
                <w:vanish/>
                <w:sz w:val="22"/>
                <w:szCs w:val="22"/>
                <w:lang w:val="sr-Cyrl-BA"/>
              </w:rPr>
            </w:pPr>
          </w:p>
        </w:tc>
        <w:tc>
          <w:tcPr>
            <w:tcW w:w="2336" w:type="dxa"/>
          </w:tcPr>
          <w:p w14:paraId="3E3E6BF2" w14:textId="77777777" w:rsidR="001F41C3" w:rsidRPr="00281D1F" w:rsidRDefault="001F41C3" w:rsidP="00E54C46">
            <w:pPr>
              <w:jc w:val="both"/>
              <w:rPr>
                <w:rFonts w:asciiTheme="minorHAnsi" w:hAnsiTheme="minorHAnsi"/>
                <w:vanish/>
                <w:sz w:val="22"/>
                <w:szCs w:val="22"/>
                <w:lang w:val="sr-Cyrl-BA"/>
              </w:rPr>
            </w:pPr>
          </w:p>
        </w:tc>
        <w:tc>
          <w:tcPr>
            <w:tcW w:w="2336" w:type="dxa"/>
          </w:tcPr>
          <w:p w14:paraId="7BBFFD59" w14:textId="77777777" w:rsidR="001F41C3" w:rsidRPr="00281D1F" w:rsidRDefault="001F41C3" w:rsidP="00E54C46">
            <w:pPr>
              <w:jc w:val="both"/>
              <w:rPr>
                <w:rFonts w:asciiTheme="minorHAnsi" w:hAnsiTheme="minorHAnsi"/>
                <w:vanish/>
                <w:sz w:val="22"/>
                <w:szCs w:val="22"/>
                <w:lang w:val="sr-Cyrl-BA"/>
              </w:rPr>
            </w:pPr>
          </w:p>
        </w:tc>
      </w:tr>
    </w:tbl>
    <w:p w14:paraId="085ECCB0" w14:textId="77777777" w:rsidR="00747078" w:rsidRPr="00281D1F" w:rsidRDefault="000D2E3A" w:rsidP="00B910B6">
      <w:pPr>
        <w:pStyle w:val="Heading3"/>
        <w:numPr>
          <w:ilvl w:val="2"/>
          <w:numId w:val="31"/>
        </w:numPr>
        <w:spacing w:after="240"/>
        <w:ind w:left="0" w:firstLine="0"/>
        <w:rPr>
          <w:rFonts w:asciiTheme="minorHAnsi" w:hAnsiTheme="minorHAnsi"/>
          <w:sz w:val="24"/>
          <w:lang w:val="sr-Cyrl-BA"/>
        </w:rPr>
      </w:pPr>
      <w:bookmarkStart w:id="98" w:name="_Toc210301729"/>
      <w:r w:rsidRPr="00281D1F">
        <w:rPr>
          <w:rFonts w:asciiTheme="minorHAnsi" w:hAnsiTheme="minorHAnsi"/>
          <w:sz w:val="24"/>
          <w:lang w:val="sr-Cyrl-BA"/>
        </w:rPr>
        <w:lastRenderedPageBreak/>
        <w:t>Т</w:t>
      </w:r>
      <w:r w:rsidR="00747078" w:rsidRPr="00281D1F">
        <w:rPr>
          <w:rFonts w:asciiTheme="minorHAnsi" w:hAnsiTheme="minorHAnsi"/>
          <w:sz w:val="24"/>
          <w:lang w:val="sr-Cyrl-BA"/>
        </w:rPr>
        <w:t>ржишт</w:t>
      </w:r>
      <w:r w:rsidRPr="00281D1F">
        <w:rPr>
          <w:rFonts w:asciiTheme="minorHAnsi" w:hAnsiTheme="minorHAnsi"/>
          <w:sz w:val="24"/>
          <w:lang w:val="sr-Cyrl-BA"/>
        </w:rPr>
        <w:t>е</w:t>
      </w:r>
      <w:r w:rsidR="00747078" w:rsidRPr="00281D1F">
        <w:rPr>
          <w:rFonts w:asciiTheme="minorHAnsi" w:hAnsiTheme="minorHAnsi"/>
          <w:sz w:val="24"/>
          <w:lang w:val="sr-Cyrl-BA"/>
        </w:rPr>
        <w:t xml:space="preserve"> електричне енергије</w:t>
      </w:r>
      <w:bookmarkEnd w:id="94"/>
      <w:bookmarkEnd w:id="95"/>
      <w:bookmarkEnd w:id="96"/>
      <w:bookmarkEnd w:id="97"/>
      <w:bookmarkEnd w:id="98"/>
    </w:p>
    <w:p w14:paraId="503F28AB" w14:textId="77777777" w:rsidR="002C3B33" w:rsidRPr="00281D1F" w:rsidRDefault="00747078" w:rsidP="005A03F1">
      <w:pPr>
        <w:spacing w:before="120"/>
        <w:jc w:val="both"/>
        <w:rPr>
          <w:rFonts w:asciiTheme="minorHAnsi" w:hAnsiTheme="minorHAnsi" w:cs="Arial"/>
          <w:sz w:val="22"/>
          <w:szCs w:val="22"/>
          <w:lang w:val="sr-Cyrl-BA"/>
        </w:rPr>
      </w:pPr>
      <w:r w:rsidRPr="00281D1F">
        <w:rPr>
          <w:rFonts w:asciiTheme="minorHAnsi" w:hAnsiTheme="minorHAnsi" w:cs="Arial"/>
          <w:sz w:val="22"/>
          <w:szCs w:val="22"/>
          <w:lang w:val="sr-Cyrl-BA"/>
        </w:rPr>
        <w:t>Дјелатности које се обављају у сектору електричне енeргије могу се подијелити на монополске (мрежне дјелатности - управљање преносном и дистрибутивном мрежом електричне енергије) и дјелатности које се могу обављати у тржишним условима (производња, трговина и снабдијевање купаца електричном енергијом).</w:t>
      </w:r>
    </w:p>
    <w:p w14:paraId="154C50EB" w14:textId="2170ECC5" w:rsidR="002C3B33" w:rsidRPr="00281D1F" w:rsidRDefault="00D0253B" w:rsidP="005A03F1">
      <w:pPr>
        <w:spacing w:before="120"/>
        <w:jc w:val="both"/>
        <w:rPr>
          <w:rFonts w:asciiTheme="minorHAnsi" w:hAnsiTheme="minorHAnsi" w:cs="Arial"/>
          <w:sz w:val="22"/>
          <w:szCs w:val="22"/>
          <w:lang w:val="sr-Cyrl-BA"/>
        </w:rPr>
      </w:pPr>
      <w:r w:rsidRPr="00281D1F">
        <w:rPr>
          <w:rFonts w:asciiTheme="minorHAnsi" w:hAnsiTheme="minorHAnsi" w:cs="Arial"/>
          <w:sz w:val="22"/>
          <w:szCs w:val="22"/>
          <w:lang w:val="sr-Cyrl-BA"/>
        </w:rPr>
        <w:t>„</w:t>
      </w:r>
      <w:r w:rsidR="00747078" w:rsidRPr="00281D1F">
        <w:rPr>
          <w:rFonts w:asciiTheme="minorHAnsi" w:hAnsiTheme="minorHAnsi" w:cs="Arial"/>
          <w:sz w:val="22"/>
          <w:szCs w:val="22"/>
          <w:lang w:val="sr-Cyrl-BA"/>
        </w:rPr>
        <w:t>Монополске</w:t>
      </w:r>
      <w:r w:rsidRPr="00281D1F">
        <w:rPr>
          <w:rFonts w:asciiTheme="minorHAnsi" w:hAnsiTheme="minorHAnsi" w:cs="Arial"/>
          <w:sz w:val="22"/>
          <w:szCs w:val="22"/>
          <w:lang w:val="sr-Cyrl-BA"/>
        </w:rPr>
        <w:t>“</w:t>
      </w:r>
      <w:r w:rsidR="00747078" w:rsidRPr="00281D1F">
        <w:rPr>
          <w:rFonts w:asciiTheme="minorHAnsi" w:hAnsiTheme="minorHAnsi" w:cs="Arial"/>
          <w:sz w:val="22"/>
          <w:szCs w:val="22"/>
          <w:lang w:val="sr-Cyrl-BA"/>
        </w:rPr>
        <w:t xml:space="preserve"> дјелатности су предмет потпуне регулације од стране надлежног </w:t>
      </w:r>
      <w:r w:rsidR="007B3F95" w:rsidRPr="00281D1F">
        <w:rPr>
          <w:rFonts w:asciiTheme="minorHAnsi" w:hAnsiTheme="minorHAnsi" w:cs="Arial"/>
          <w:sz w:val="22"/>
          <w:szCs w:val="22"/>
          <w:lang w:val="sr-Cyrl-BA"/>
        </w:rPr>
        <w:t>регулаторно</w:t>
      </w:r>
      <w:r w:rsidR="001F41C3" w:rsidRPr="00281D1F">
        <w:rPr>
          <w:rFonts w:asciiTheme="minorHAnsi" w:hAnsiTheme="minorHAnsi" w:cs="Arial"/>
          <w:sz w:val="22"/>
          <w:szCs w:val="22"/>
          <w:lang w:val="sr-Cyrl-BA"/>
        </w:rPr>
        <w:t>г</w:t>
      </w:r>
      <w:r w:rsidR="007B3F95" w:rsidRPr="00281D1F">
        <w:rPr>
          <w:rFonts w:asciiTheme="minorHAnsi" w:hAnsiTheme="minorHAnsi" w:cs="Arial"/>
          <w:sz w:val="22"/>
          <w:szCs w:val="22"/>
          <w:lang w:val="sr-Cyrl-BA"/>
        </w:rPr>
        <w:t xml:space="preserve"> </w:t>
      </w:r>
      <w:r w:rsidR="00747078" w:rsidRPr="00281D1F">
        <w:rPr>
          <w:rFonts w:asciiTheme="minorHAnsi" w:hAnsiTheme="minorHAnsi" w:cs="Arial"/>
          <w:sz w:val="22"/>
          <w:szCs w:val="22"/>
          <w:lang w:val="sr-Cyrl-BA"/>
        </w:rPr>
        <w:t xml:space="preserve">тијела, док </w:t>
      </w:r>
      <w:r w:rsidR="00DA661D" w:rsidRPr="00281D1F">
        <w:rPr>
          <w:rFonts w:asciiTheme="minorHAnsi" w:hAnsiTheme="minorHAnsi" w:cs="Calibri"/>
          <w:sz w:val="22"/>
          <w:szCs w:val="22"/>
          <w:lang w:val="sr-Cyrl-BA"/>
        </w:rPr>
        <w:t>„</w:t>
      </w:r>
      <w:r w:rsidR="00747078" w:rsidRPr="00281D1F">
        <w:rPr>
          <w:rFonts w:asciiTheme="minorHAnsi" w:hAnsiTheme="minorHAnsi" w:cs="Arial"/>
          <w:sz w:val="22"/>
          <w:szCs w:val="22"/>
          <w:lang w:val="sr-Cyrl-BA"/>
        </w:rPr>
        <w:t>тржишне</w:t>
      </w:r>
      <w:r w:rsidR="00DD68C7" w:rsidRPr="00281D1F">
        <w:rPr>
          <w:rFonts w:asciiTheme="minorHAnsi" w:hAnsiTheme="minorHAnsi" w:cs="Arial"/>
          <w:sz w:val="22"/>
          <w:szCs w:val="22"/>
          <w:lang w:val="sr-Cyrl-BA"/>
        </w:rPr>
        <w:t>”</w:t>
      </w:r>
      <w:r w:rsidR="00747078" w:rsidRPr="00281D1F">
        <w:rPr>
          <w:rFonts w:asciiTheme="minorHAnsi" w:hAnsiTheme="minorHAnsi" w:cs="Arial"/>
          <w:sz w:val="22"/>
          <w:szCs w:val="22"/>
          <w:lang w:val="sr-Cyrl-BA"/>
        </w:rPr>
        <w:t xml:space="preserve"> дјелатности захтијевају увођење тржишних механизама у којима ће се моћи остварити њихов тржишни карактер.</w:t>
      </w:r>
      <w:r w:rsidR="001A6680" w:rsidRPr="00281D1F">
        <w:rPr>
          <w:rFonts w:asciiTheme="minorHAnsi" w:hAnsiTheme="minorHAnsi" w:cs="Arial"/>
          <w:sz w:val="22"/>
          <w:szCs w:val="22"/>
          <w:lang w:val="sr-Cyrl-BA"/>
        </w:rPr>
        <w:t xml:space="preserve"> </w:t>
      </w:r>
    </w:p>
    <w:p w14:paraId="50FC0D9C" w14:textId="3463B04F" w:rsidR="002C3B33" w:rsidRPr="00281D1F" w:rsidRDefault="001A6680" w:rsidP="005A03F1">
      <w:pPr>
        <w:spacing w:before="120"/>
        <w:jc w:val="both"/>
        <w:rPr>
          <w:rFonts w:asciiTheme="minorHAnsi" w:hAnsiTheme="minorHAnsi" w:cs="Calibri"/>
          <w:sz w:val="22"/>
          <w:szCs w:val="22"/>
          <w:lang w:val="sr-Cyrl-BA"/>
        </w:rPr>
      </w:pPr>
      <w:r w:rsidRPr="00281D1F">
        <w:rPr>
          <w:rFonts w:asciiTheme="minorHAnsi" w:hAnsiTheme="minorHAnsi" w:cs="Calibri"/>
          <w:sz w:val="22"/>
          <w:szCs w:val="22"/>
          <w:lang w:val="sr-Cyrl-BA"/>
        </w:rPr>
        <w:t>Укидањем монополског понашања када су у питању производња, трговина и снабдијевање</w:t>
      </w:r>
      <w:r w:rsidR="003B6B0D">
        <w:rPr>
          <w:rFonts w:asciiTheme="minorHAnsi" w:hAnsiTheme="minorHAnsi" w:cs="Calibri"/>
          <w:sz w:val="22"/>
          <w:szCs w:val="22"/>
          <w:lang w:val="sr-Cyrl-BA"/>
        </w:rPr>
        <w:t xml:space="preserve">, </w:t>
      </w:r>
      <w:r w:rsidRPr="00281D1F">
        <w:rPr>
          <w:rFonts w:asciiTheme="minorHAnsi" w:hAnsiTheme="minorHAnsi" w:cs="Calibri"/>
          <w:sz w:val="22"/>
          <w:szCs w:val="22"/>
          <w:lang w:val="sr-Cyrl-BA"/>
        </w:rPr>
        <w:t xml:space="preserve">даје се могућност избора, како за купце тако и за произвођаче и снабдјеваче, чиме се стварају услови за конкуренцију на начелима недискриминације, равноправности и транспарентности. </w:t>
      </w:r>
    </w:p>
    <w:p w14:paraId="37DF34BC" w14:textId="0513504B" w:rsidR="00747078" w:rsidRPr="00281D1F" w:rsidRDefault="001A6680" w:rsidP="005A03F1">
      <w:pPr>
        <w:spacing w:before="120"/>
        <w:jc w:val="both"/>
        <w:rPr>
          <w:rFonts w:asciiTheme="minorHAnsi" w:hAnsiTheme="minorHAnsi" w:cs="Arial"/>
          <w:sz w:val="22"/>
          <w:szCs w:val="22"/>
          <w:lang w:val="sr-Cyrl-BA"/>
        </w:rPr>
      </w:pPr>
      <w:r w:rsidRPr="00281D1F">
        <w:rPr>
          <w:rFonts w:asciiTheme="minorHAnsi" w:hAnsiTheme="minorHAnsi" w:cs="Calibri"/>
          <w:sz w:val="22"/>
          <w:szCs w:val="22"/>
          <w:lang w:val="sr-Cyrl-BA"/>
        </w:rPr>
        <w:t>Регулација цијена остаје једино код одређивања цијена преноса и дистрибуције енергије (мрежарина) као природног монопола.</w:t>
      </w:r>
      <w:r w:rsidR="00747078" w:rsidRPr="00281D1F">
        <w:rPr>
          <w:rFonts w:asciiTheme="minorHAnsi" w:hAnsiTheme="minorHAnsi" w:cs="Arial"/>
          <w:sz w:val="22"/>
          <w:szCs w:val="22"/>
          <w:lang w:val="sr-Cyrl-BA"/>
        </w:rPr>
        <w:t xml:space="preserve"> </w:t>
      </w:r>
    </w:p>
    <w:p w14:paraId="01AF6757" w14:textId="77777777" w:rsidR="00747078" w:rsidRPr="00281D1F" w:rsidRDefault="00747078" w:rsidP="005C75FA">
      <w:pPr>
        <w:spacing w:before="12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Један од основних циљева </w:t>
      </w:r>
      <w:r w:rsidR="00C558D7" w:rsidRPr="00281D1F">
        <w:rPr>
          <w:rFonts w:asciiTheme="minorHAnsi" w:hAnsiTheme="minorHAnsi" w:cs="Arial"/>
          <w:sz w:val="22"/>
          <w:szCs w:val="22"/>
          <w:lang w:val="sr-Cyrl-BA"/>
        </w:rPr>
        <w:t>отвореног</w:t>
      </w:r>
      <w:r w:rsidRPr="00281D1F">
        <w:rPr>
          <w:rFonts w:asciiTheme="minorHAnsi" w:hAnsiTheme="minorHAnsi" w:cs="Arial"/>
          <w:sz w:val="22"/>
          <w:szCs w:val="22"/>
          <w:lang w:val="sr-Cyrl-BA"/>
        </w:rPr>
        <w:t xml:space="preserve"> тржишта</w:t>
      </w:r>
      <w:r w:rsidRPr="00281D1F" w:rsidDel="00A20B5B">
        <w:rPr>
          <w:rFonts w:asciiTheme="minorHAnsi" w:hAnsiTheme="minorHAnsi" w:cs="Arial"/>
          <w:sz w:val="22"/>
          <w:szCs w:val="22"/>
          <w:lang w:val="sr-Cyrl-BA"/>
        </w:rPr>
        <w:t xml:space="preserve"> </w:t>
      </w:r>
      <w:r w:rsidRPr="00281D1F">
        <w:rPr>
          <w:rFonts w:asciiTheme="minorHAnsi" w:hAnsiTheme="minorHAnsi" w:cs="Arial"/>
          <w:sz w:val="22"/>
          <w:szCs w:val="22"/>
          <w:lang w:val="sr-Cyrl-BA"/>
        </w:rPr>
        <w:t>је прав</w:t>
      </w:r>
      <w:r w:rsidR="00C558D7" w:rsidRPr="00281D1F">
        <w:rPr>
          <w:rFonts w:asciiTheme="minorHAnsi" w:hAnsiTheme="minorHAnsi" w:cs="Arial"/>
          <w:sz w:val="22"/>
          <w:szCs w:val="22"/>
          <w:lang w:val="sr-Cyrl-BA"/>
        </w:rPr>
        <w:t xml:space="preserve">о </w:t>
      </w:r>
      <w:r w:rsidRPr="00281D1F">
        <w:rPr>
          <w:rFonts w:asciiTheme="minorHAnsi" w:hAnsiTheme="minorHAnsi" w:cs="Arial"/>
          <w:sz w:val="22"/>
          <w:szCs w:val="22"/>
          <w:lang w:val="sr-Cyrl-BA"/>
        </w:rPr>
        <w:t>куп</w:t>
      </w:r>
      <w:r w:rsidR="00C558D7" w:rsidRPr="00281D1F">
        <w:rPr>
          <w:rFonts w:asciiTheme="minorHAnsi" w:hAnsiTheme="minorHAnsi" w:cs="Arial"/>
          <w:sz w:val="22"/>
          <w:szCs w:val="22"/>
          <w:lang w:val="sr-Cyrl-BA"/>
        </w:rPr>
        <w:t>а</w:t>
      </w:r>
      <w:r w:rsidRPr="00281D1F">
        <w:rPr>
          <w:rFonts w:asciiTheme="minorHAnsi" w:hAnsiTheme="minorHAnsi" w:cs="Arial"/>
          <w:sz w:val="22"/>
          <w:szCs w:val="22"/>
          <w:lang w:val="sr-Cyrl-BA"/>
        </w:rPr>
        <w:t>ца на избор снабдјевача електричном енергијом и обратно, омогућавање једнаких, транспарентних и непристрасних услова снабдјевачима да врше дјелатност снабдијевања купаца електричном енергијом.</w:t>
      </w:r>
      <w:r w:rsidR="00D95C8C" w:rsidRPr="00281D1F">
        <w:rPr>
          <w:rFonts w:asciiTheme="minorHAnsi" w:hAnsiTheme="minorHAnsi" w:cs="Arial"/>
          <w:sz w:val="22"/>
          <w:szCs w:val="22"/>
          <w:lang w:val="sr-Cyrl-BA"/>
        </w:rPr>
        <w:t xml:space="preserve"> </w:t>
      </w:r>
    </w:p>
    <w:p w14:paraId="411C3711" w14:textId="742B3437" w:rsidR="009A2200" w:rsidRPr="00281D1F" w:rsidRDefault="00611A2C" w:rsidP="00750CB8">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Р</w:t>
      </w:r>
      <w:r w:rsidR="00F742F5" w:rsidRPr="00281D1F">
        <w:rPr>
          <w:rFonts w:asciiTheme="minorHAnsi" w:hAnsiTheme="minorHAnsi" w:cs="Arial"/>
          <w:sz w:val="22"/>
          <w:szCs w:val="22"/>
          <w:lang w:val="sr-Cyrl-BA"/>
        </w:rPr>
        <w:t>азвој малопродајног тржишта додатно је оснажен доношењем новог Закона о електричној енергији</w:t>
      </w:r>
      <w:r w:rsidR="009A2200" w:rsidRPr="00281D1F">
        <w:rPr>
          <w:rFonts w:asciiTheme="minorHAnsi" w:hAnsiTheme="minorHAnsi" w:cs="Arial"/>
          <w:sz w:val="22"/>
          <w:szCs w:val="22"/>
          <w:lang w:val="sr-Cyrl-BA"/>
        </w:rPr>
        <w:t xml:space="preserve"> и почетком његове примјене 1. јануара 2021. године.</w:t>
      </w:r>
    </w:p>
    <w:p w14:paraId="7279656F" w14:textId="77777777" w:rsidR="009A2200" w:rsidRPr="00281D1F" w:rsidRDefault="009A2200" w:rsidP="00750CB8">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Развој малопродајног тржишта у претходном периоду окарактерисало је сљедеће:</w:t>
      </w:r>
    </w:p>
    <w:p w14:paraId="36355780" w14:textId="77777777" w:rsidR="00750CB8" w:rsidRPr="00281D1F" w:rsidRDefault="00750CB8" w:rsidP="00B910B6">
      <w:pPr>
        <w:pStyle w:val="ListParagraph"/>
        <w:numPr>
          <w:ilvl w:val="0"/>
          <w:numId w:val="19"/>
        </w:numPr>
        <w:jc w:val="both"/>
        <w:rPr>
          <w:rFonts w:asciiTheme="minorHAnsi" w:hAnsiTheme="minorHAnsi"/>
          <w:sz w:val="22"/>
          <w:szCs w:val="22"/>
          <w:lang w:val="sr-Cyrl-BA"/>
        </w:rPr>
      </w:pPr>
      <w:r w:rsidRPr="00281D1F">
        <w:rPr>
          <w:rFonts w:asciiTheme="minorHAnsi" w:hAnsiTheme="minorHAnsi"/>
          <w:sz w:val="22"/>
          <w:szCs w:val="22"/>
          <w:lang w:val="sr-Cyrl-BA"/>
        </w:rPr>
        <w:t>Правилником о стицању статуса квалификованог купца</w:t>
      </w:r>
      <w:r w:rsidR="002B07E3" w:rsidRPr="00281D1F">
        <w:rPr>
          <w:rFonts w:asciiTheme="minorHAnsi" w:hAnsiTheme="minorHAnsi"/>
          <w:i/>
          <w:sz w:val="22"/>
          <w:szCs w:val="22"/>
          <w:lang w:val="sr-Cyrl-BA"/>
        </w:rPr>
        <w:t>,</w:t>
      </w:r>
      <w:r w:rsidRPr="00281D1F">
        <w:rPr>
          <w:rFonts w:asciiTheme="minorHAnsi" w:hAnsiTheme="minorHAnsi"/>
          <w:sz w:val="22"/>
          <w:szCs w:val="22"/>
          <w:lang w:val="sr-Cyrl-BA"/>
        </w:rPr>
        <w:t xml:space="preserve"> у септембру 2006. године, створене основне претпоставке за излазак квалификованих купаца (сви купци осим купаца из категорије „Домаћинстава” који то право стичу 1. јануара 2015. године) на тржиште. </w:t>
      </w:r>
    </w:p>
    <w:p w14:paraId="376A8CDD" w14:textId="77777777" w:rsidR="00750CB8" w:rsidRPr="00281D1F" w:rsidRDefault="00750CB8" w:rsidP="00B910B6">
      <w:pPr>
        <w:pStyle w:val="ListParagraph"/>
        <w:numPr>
          <w:ilvl w:val="0"/>
          <w:numId w:val="19"/>
        </w:numPr>
        <w:jc w:val="both"/>
        <w:rPr>
          <w:rFonts w:asciiTheme="minorHAnsi" w:hAnsiTheme="minorHAnsi"/>
          <w:sz w:val="22"/>
          <w:szCs w:val="22"/>
          <w:lang w:val="sr-Cyrl-BA"/>
        </w:rPr>
      </w:pPr>
      <w:r w:rsidRPr="00281D1F">
        <w:rPr>
          <w:rFonts w:asciiTheme="minorHAnsi" w:hAnsiTheme="minorHAnsi"/>
          <w:sz w:val="22"/>
          <w:szCs w:val="22"/>
          <w:lang w:val="sr-Cyrl-BA"/>
        </w:rPr>
        <w:t>Правилником о квалификованом купцу, који је Регулаторна комисија донијела у децембру 2011. године, утврђен је начин снабдијевања квалификованих купаца до потпуног отварања тржишта, односно до 1. јануара 2015. године, као и начин снабдијевања квалификованих купаца након потпуног отварања тржишта. У складу са одредбама овог Правилника, продужен је рок до кога квалификовани купци имају могућност да се снабдијевају као тарифни купци до 1. јула 2012. године. Након истека овог рока, квалификовани купци који на тржишту не изаберу снабдјевача квалификованих купаца, могу куповати електричну енергију од јавног (резервног) снабдјевача у систему обавезе јавне услуге, укључујући и универзалну услугу до 1. јануара 2015. године по цијенама јавног (резервног) снабдијевања.</w:t>
      </w:r>
    </w:p>
    <w:p w14:paraId="0DAAB914" w14:textId="77777777" w:rsidR="00750CB8" w:rsidRPr="00281D1F" w:rsidRDefault="00750CB8" w:rsidP="00B910B6">
      <w:pPr>
        <w:pStyle w:val="ListParagraph"/>
        <w:numPr>
          <w:ilvl w:val="0"/>
          <w:numId w:val="19"/>
        </w:numPr>
        <w:jc w:val="both"/>
        <w:rPr>
          <w:rFonts w:asciiTheme="minorHAnsi" w:hAnsiTheme="minorHAnsi"/>
          <w:sz w:val="22"/>
          <w:szCs w:val="22"/>
          <w:lang w:val="sr-Cyrl-BA"/>
        </w:rPr>
      </w:pPr>
      <w:r w:rsidRPr="00281D1F">
        <w:rPr>
          <w:rFonts w:asciiTheme="minorHAnsi" w:hAnsiTheme="minorHAnsi"/>
          <w:sz w:val="22"/>
          <w:szCs w:val="22"/>
          <w:lang w:val="sr-Cyrl-BA"/>
        </w:rPr>
        <w:t xml:space="preserve">Правилником о снабдијевању квалификованих купаца електричном енергијом и поступку промјене снабдјевача, од 11. децембра 2014. године, прописује се начин снабдијевања купаца на тржишту електричне енергије у Републици Српској након 1. јануара 2015. године, када сви купци електричне енергије постају квалификовани купци. То значи да имају право и могућност да изаберу свог снабдјевача електричном енергијом, односно да бирају најповољнију понуду за снабдијевање електричном енергијом. Одредбама овог </w:t>
      </w:r>
      <w:r w:rsidR="00500C0B" w:rsidRPr="00281D1F">
        <w:rPr>
          <w:rFonts w:asciiTheme="minorHAnsi" w:hAnsiTheme="minorHAnsi"/>
          <w:sz w:val="22"/>
          <w:szCs w:val="22"/>
          <w:lang w:val="sr-Cyrl-BA"/>
        </w:rPr>
        <w:t>П</w:t>
      </w:r>
      <w:r w:rsidRPr="00281D1F">
        <w:rPr>
          <w:rFonts w:asciiTheme="minorHAnsi" w:hAnsiTheme="minorHAnsi"/>
          <w:sz w:val="22"/>
          <w:szCs w:val="22"/>
          <w:lang w:val="sr-Cyrl-BA"/>
        </w:rPr>
        <w:t>равилника, прописана су права и обавезе квалификованих купаца и снабдјевача, поступак промјене снабдјевача, улога јавног и резервног снабдјевача, те начин формирања цијена за купце који се снабдијевају у систему обавезе јавне услуге (код јавног снабдјевача или код резервног снабдјевача).</w:t>
      </w:r>
    </w:p>
    <w:p w14:paraId="698AEFFB" w14:textId="2632998B" w:rsidR="00750CB8" w:rsidRPr="00281D1F" w:rsidRDefault="00750CB8" w:rsidP="0063361E">
      <w:pPr>
        <w:pStyle w:val="ListParagraph"/>
        <w:ind w:left="360"/>
        <w:jc w:val="both"/>
        <w:rPr>
          <w:rFonts w:asciiTheme="minorHAnsi" w:hAnsiTheme="minorHAnsi"/>
          <w:sz w:val="22"/>
          <w:szCs w:val="22"/>
          <w:lang w:val="sr-Cyrl-BA"/>
        </w:rPr>
      </w:pPr>
      <w:r w:rsidRPr="00281D1F">
        <w:rPr>
          <w:rFonts w:asciiTheme="minorHAnsi" w:hAnsiTheme="minorHAnsi"/>
          <w:sz w:val="22"/>
          <w:szCs w:val="22"/>
          <w:lang w:val="sr-Cyrl-BA"/>
        </w:rPr>
        <w:t>Од 1. јануара 2015. године, купац из категорије „</w:t>
      </w:r>
      <w:r w:rsidR="003B6B0D">
        <w:rPr>
          <w:rFonts w:asciiTheme="minorHAnsi" w:hAnsiTheme="minorHAnsi"/>
          <w:sz w:val="22"/>
          <w:szCs w:val="22"/>
          <w:lang w:val="sr-Cyrl-BA"/>
        </w:rPr>
        <w:t>Д</w:t>
      </w:r>
      <w:r w:rsidR="003B6B0D" w:rsidRPr="00281D1F">
        <w:rPr>
          <w:rFonts w:asciiTheme="minorHAnsi" w:hAnsiTheme="minorHAnsi"/>
          <w:sz w:val="22"/>
          <w:szCs w:val="22"/>
          <w:lang w:val="sr-Cyrl-BA"/>
        </w:rPr>
        <w:t>омаћинства</w:t>
      </w:r>
      <w:r w:rsidRPr="00281D1F">
        <w:rPr>
          <w:rFonts w:asciiTheme="minorHAnsi" w:hAnsiTheme="minorHAnsi"/>
          <w:sz w:val="22"/>
          <w:szCs w:val="22"/>
          <w:lang w:val="sr-Cyrl-BA"/>
        </w:rPr>
        <w:t>” и „</w:t>
      </w:r>
      <w:r w:rsidR="003B6B0D">
        <w:rPr>
          <w:rFonts w:asciiTheme="minorHAnsi" w:hAnsiTheme="minorHAnsi"/>
          <w:sz w:val="22"/>
          <w:szCs w:val="22"/>
          <w:lang w:val="sr-Cyrl-BA"/>
        </w:rPr>
        <w:t>М</w:t>
      </w:r>
      <w:r w:rsidRPr="00281D1F">
        <w:rPr>
          <w:rFonts w:asciiTheme="minorHAnsi" w:hAnsiTheme="minorHAnsi"/>
          <w:sz w:val="22"/>
          <w:szCs w:val="22"/>
          <w:lang w:val="sr-Cyrl-BA"/>
        </w:rPr>
        <w:t xml:space="preserve">али купац” (већина комерцијалних купаца чији су објекти прикључени на 0,4 kV напон), који не изабере новог снабдјевача квалификованих купаца, има право да купује електричну енергију од јавног снабдјевача, тј. да се снабдијева електричном енергијом стандардног квалитета по економски оправданим, лако и јасно упоредивим и транспарентним цијенама (универзална услуга). </w:t>
      </w:r>
    </w:p>
    <w:p w14:paraId="12256779" w14:textId="7235B5D0" w:rsidR="00840A37" w:rsidRPr="00281D1F" w:rsidRDefault="00750CB8" w:rsidP="00B910B6">
      <w:pPr>
        <w:pStyle w:val="ListParagraph"/>
        <w:numPr>
          <w:ilvl w:val="0"/>
          <w:numId w:val="19"/>
        </w:numPr>
        <w:jc w:val="both"/>
        <w:rPr>
          <w:rFonts w:asciiTheme="minorHAnsi" w:hAnsiTheme="minorHAnsi"/>
          <w:sz w:val="22"/>
          <w:szCs w:val="22"/>
          <w:lang w:val="sr-Cyrl-BA"/>
        </w:rPr>
      </w:pPr>
      <w:r w:rsidRPr="00281D1F">
        <w:rPr>
          <w:rFonts w:asciiTheme="minorHAnsi" w:hAnsiTheme="minorHAnsi"/>
          <w:sz w:val="22"/>
          <w:szCs w:val="22"/>
          <w:lang w:val="sr-Cyrl-BA"/>
        </w:rPr>
        <w:lastRenderedPageBreak/>
        <w:t>Регулаторна комисија је у марту 2019. године донијела Правилник о измјенама и допунама правилника о снабдијевању квалификованих купаца и поступку промјене снабдјевача</w:t>
      </w:r>
      <w:r w:rsidR="001715E8" w:rsidRPr="00281D1F">
        <w:rPr>
          <w:rFonts w:asciiTheme="minorHAnsi" w:hAnsiTheme="minorHAnsi"/>
          <w:sz w:val="22"/>
          <w:szCs w:val="22"/>
          <w:lang w:val="sr-Cyrl-BA"/>
        </w:rPr>
        <w:t>.</w:t>
      </w:r>
      <w:r w:rsidRPr="00281D1F">
        <w:rPr>
          <w:rFonts w:asciiTheme="minorHAnsi" w:hAnsiTheme="minorHAnsi"/>
          <w:sz w:val="22"/>
          <w:szCs w:val="22"/>
          <w:lang w:val="sr-Cyrl-BA"/>
        </w:rPr>
        <w:t xml:space="preserve"> Овим </w:t>
      </w:r>
      <w:r w:rsidR="00051AF9" w:rsidRPr="00281D1F">
        <w:rPr>
          <w:rFonts w:asciiTheme="minorHAnsi" w:hAnsiTheme="minorHAnsi"/>
          <w:sz w:val="22"/>
          <w:szCs w:val="22"/>
          <w:lang w:val="sr-Cyrl-BA"/>
        </w:rPr>
        <w:t>П</w:t>
      </w:r>
      <w:r w:rsidRPr="00281D1F">
        <w:rPr>
          <w:rFonts w:asciiTheme="minorHAnsi" w:hAnsiTheme="minorHAnsi"/>
          <w:sz w:val="22"/>
          <w:szCs w:val="22"/>
          <w:lang w:val="sr-Cyrl-BA"/>
        </w:rPr>
        <w:t>равилником уведено је временско ограничење за коришћење услуге резервног снабдијевања, тако да резервно снабдијевање постоји као вид заштите купаца, али га је у непрекидном трајању могуће користити до 60 дана, након чега је купац, који не припада категорији „</w:t>
      </w:r>
      <w:r w:rsidR="003B6B0D">
        <w:rPr>
          <w:rFonts w:asciiTheme="minorHAnsi" w:hAnsiTheme="minorHAnsi"/>
          <w:sz w:val="22"/>
          <w:szCs w:val="22"/>
          <w:lang w:val="sr-Cyrl-BA"/>
        </w:rPr>
        <w:t>Д</w:t>
      </w:r>
      <w:r w:rsidR="003B6B0D" w:rsidRPr="00281D1F">
        <w:rPr>
          <w:rFonts w:asciiTheme="minorHAnsi" w:hAnsiTheme="minorHAnsi"/>
          <w:sz w:val="22"/>
          <w:szCs w:val="22"/>
          <w:lang w:val="sr-Cyrl-BA"/>
        </w:rPr>
        <w:t>омаћинства</w:t>
      </w:r>
      <w:r w:rsidRPr="00281D1F">
        <w:rPr>
          <w:rFonts w:asciiTheme="minorHAnsi" w:hAnsiTheme="minorHAnsi"/>
          <w:sz w:val="22"/>
          <w:szCs w:val="22"/>
          <w:lang w:val="sr-Cyrl-BA"/>
        </w:rPr>
        <w:t xml:space="preserve">" или није </w:t>
      </w:r>
      <w:r w:rsidR="00906FC0" w:rsidRPr="00281D1F">
        <w:rPr>
          <w:rFonts w:asciiTheme="minorHAnsi" w:hAnsiTheme="minorHAnsi"/>
          <w:sz w:val="22"/>
          <w:szCs w:val="22"/>
          <w:lang w:val="sr-Cyrl-BA"/>
        </w:rPr>
        <w:t>„</w:t>
      </w:r>
      <w:r w:rsidR="003B6B0D">
        <w:rPr>
          <w:rFonts w:asciiTheme="minorHAnsi" w:hAnsiTheme="minorHAnsi"/>
          <w:sz w:val="22"/>
          <w:szCs w:val="22"/>
          <w:lang w:val="sr-Cyrl-BA"/>
        </w:rPr>
        <w:t>М</w:t>
      </w:r>
      <w:r w:rsidR="003B6B0D" w:rsidRPr="00281D1F">
        <w:rPr>
          <w:rFonts w:asciiTheme="minorHAnsi" w:hAnsiTheme="minorHAnsi"/>
          <w:sz w:val="22"/>
          <w:szCs w:val="22"/>
          <w:lang w:val="sr-Cyrl-BA"/>
        </w:rPr>
        <w:t xml:space="preserve">али </w:t>
      </w:r>
      <w:r w:rsidRPr="00281D1F">
        <w:rPr>
          <w:rFonts w:asciiTheme="minorHAnsi" w:hAnsiTheme="minorHAnsi"/>
          <w:sz w:val="22"/>
          <w:szCs w:val="22"/>
          <w:lang w:val="sr-Cyrl-BA"/>
        </w:rPr>
        <w:t>купац</w:t>
      </w:r>
      <w:r w:rsidR="00906FC0" w:rsidRPr="00281D1F">
        <w:rPr>
          <w:rFonts w:asciiTheme="minorHAnsi" w:hAnsiTheme="minorHAnsi"/>
          <w:sz w:val="22"/>
          <w:szCs w:val="22"/>
          <w:lang w:val="sr-Cyrl-BA"/>
        </w:rPr>
        <w:t>”</w:t>
      </w:r>
      <w:r w:rsidR="002628CF" w:rsidRPr="00281D1F">
        <w:rPr>
          <w:rFonts w:asciiTheme="minorHAnsi" w:hAnsiTheme="minorHAnsi"/>
          <w:sz w:val="22"/>
          <w:szCs w:val="22"/>
          <w:lang w:val="sr-Cyrl-BA"/>
        </w:rPr>
        <w:t>,</w:t>
      </w:r>
      <w:r w:rsidRPr="00281D1F">
        <w:rPr>
          <w:rFonts w:asciiTheme="minorHAnsi" w:hAnsiTheme="minorHAnsi"/>
          <w:sz w:val="22"/>
          <w:szCs w:val="22"/>
          <w:lang w:val="sr-Cyrl-BA"/>
        </w:rPr>
        <w:t xml:space="preserve"> дужан да нађе снабдјевача на тржишту.</w:t>
      </w:r>
    </w:p>
    <w:p w14:paraId="3FFF4707" w14:textId="77777777" w:rsidR="00774E31" w:rsidRPr="00281D1F" w:rsidRDefault="00840A37" w:rsidP="00B910B6">
      <w:pPr>
        <w:pStyle w:val="ListParagraph"/>
        <w:numPr>
          <w:ilvl w:val="0"/>
          <w:numId w:val="19"/>
        </w:numPr>
        <w:jc w:val="both"/>
        <w:rPr>
          <w:rFonts w:asciiTheme="minorHAnsi" w:hAnsiTheme="minorHAnsi"/>
          <w:sz w:val="22"/>
          <w:szCs w:val="22"/>
          <w:lang w:val="sr-Cyrl-BA"/>
        </w:rPr>
      </w:pPr>
      <w:r w:rsidRPr="00281D1F">
        <w:rPr>
          <w:rFonts w:asciiTheme="minorHAnsi" w:hAnsiTheme="minorHAnsi"/>
          <w:sz w:val="22"/>
          <w:szCs w:val="22"/>
          <w:lang w:val="sr-Cyrl-BA"/>
        </w:rPr>
        <w:t>Регулаторна комисија је, у јулу 2021. године, донијела нови Правилник о снабдијевању електричном енeргијом и поступку промјене снабдјевача усклађен са одредбама новог закона.</w:t>
      </w:r>
      <w:r w:rsidR="009F5BBA" w:rsidRPr="00281D1F">
        <w:rPr>
          <w:rFonts w:asciiTheme="minorHAnsi" w:hAnsiTheme="minorHAnsi"/>
          <w:sz w:val="22"/>
          <w:szCs w:val="22"/>
          <w:lang w:val="sr-Cyrl-BA"/>
        </w:rPr>
        <w:t xml:space="preserve"> </w:t>
      </w:r>
    </w:p>
    <w:p w14:paraId="51AFE385" w14:textId="77777777" w:rsidR="002C3B33" w:rsidRPr="00281D1F" w:rsidRDefault="002C3B33" w:rsidP="00B910B6">
      <w:pPr>
        <w:pStyle w:val="ListParagraph"/>
        <w:numPr>
          <w:ilvl w:val="0"/>
          <w:numId w:val="19"/>
        </w:numPr>
        <w:ind w:left="357" w:hanging="357"/>
        <w:jc w:val="both"/>
        <w:rPr>
          <w:rFonts w:asciiTheme="minorHAnsi" w:hAnsiTheme="minorHAnsi" w:cs="Calibri"/>
          <w:sz w:val="22"/>
          <w:szCs w:val="22"/>
          <w:lang w:val="sr-Cyrl-BA"/>
        </w:rPr>
      </w:pPr>
      <w:bookmarkStart w:id="99" w:name="_Toc293411081"/>
      <w:bookmarkStart w:id="100" w:name="_Toc293414769"/>
      <w:bookmarkStart w:id="101" w:name="_Toc293563719"/>
      <w:bookmarkStart w:id="102" w:name="_Toc358640040"/>
      <w:bookmarkStart w:id="103" w:name="_Toc358640258"/>
      <w:bookmarkStart w:id="104" w:name="_Toc358640476"/>
      <w:bookmarkStart w:id="105" w:name="_Toc358640900"/>
      <w:r w:rsidRPr="00281D1F">
        <w:rPr>
          <w:rFonts w:asciiTheme="minorHAnsi" w:hAnsiTheme="minorHAnsi" w:cs="Calibri"/>
          <w:sz w:val="22"/>
          <w:szCs w:val="22"/>
          <w:lang w:val="sr-Cyrl-BA"/>
        </w:rPr>
        <w:t>Такође, од 1. априла 2021. године, као резултат примјене новог Закона о електричној енергији, извршено је и правно раздвајање оператора дистрибутивног система и јавног снабдјевача, а послове јавног снабдјевача на основу одлуке Владе Републике Српске обавља МХ „Електропривреда Републике Српске“ - МП а.д Требиње.</w:t>
      </w:r>
    </w:p>
    <w:p w14:paraId="27A7A0A7" w14:textId="6538FA66" w:rsidR="00E6220B" w:rsidRPr="00281D1F" w:rsidRDefault="0076300B" w:rsidP="0076300B">
      <w:pPr>
        <w:spacing w:before="120" w:after="120"/>
        <w:jc w:val="both"/>
        <w:rPr>
          <w:rFonts w:asciiTheme="minorHAnsi" w:hAnsiTheme="minorHAnsi" w:cs="Calibri"/>
          <w:sz w:val="22"/>
          <w:szCs w:val="22"/>
          <w:lang w:val="sr-Cyrl-BA"/>
        </w:rPr>
      </w:pPr>
      <w:r w:rsidRPr="00281D1F">
        <w:rPr>
          <w:rFonts w:asciiTheme="minorHAnsi" w:hAnsiTheme="minorHAnsi"/>
          <w:sz w:val="22"/>
          <w:szCs w:val="22"/>
          <w:lang w:val="sr-Cyrl-BA"/>
        </w:rPr>
        <w:t xml:space="preserve">Као резултат ових измјена, дошло </w:t>
      </w:r>
      <w:bookmarkStart w:id="106" w:name="_Toc414282331"/>
      <w:bookmarkEnd w:id="106"/>
      <w:r w:rsidRPr="00281D1F">
        <w:rPr>
          <w:rFonts w:asciiTheme="minorHAnsi" w:hAnsiTheme="minorHAnsi"/>
          <w:sz w:val="22"/>
          <w:szCs w:val="22"/>
          <w:lang w:val="sr-Cyrl-BA"/>
        </w:rPr>
        <w:t xml:space="preserve">је </w:t>
      </w:r>
      <w:r w:rsidRPr="00281D1F">
        <w:rPr>
          <w:rFonts w:asciiTheme="minorHAnsi" w:hAnsiTheme="minorHAnsi" w:cs="Calibri"/>
          <w:sz w:val="22"/>
          <w:szCs w:val="22"/>
          <w:lang w:val="sr-Cyrl-BA"/>
        </w:rPr>
        <w:t>до значајнијег помака на малопродајном тржишту у Републици Српској.</w:t>
      </w:r>
      <w:r w:rsidR="00E6220B" w:rsidRPr="00281D1F">
        <w:rPr>
          <w:rFonts w:asciiTheme="minorHAnsi" w:hAnsiTheme="minorHAnsi" w:cs="Calibri"/>
          <w:sz w:val="22"/>
          <w:szCs w:val="22"/>
          <w:lang w:val="sr-Cyrl-BA"/>
        </w:rPr>
        <w:t xml:space="preserve"> </w:t>
      </w:r>
      <w:r w:rsidR="00E6220B" w:rsidRPr="00281D1F">
        <w:rPr>
          <w:rFonts w:asciiTheme="minorHAnsi" w:hAnsiTheme="minorHAnsi"/>
          <w:sz w:val="22"/>
          <w:szCs w:val="22"/>
          <w:lang w:val="sr-Cyrl-BA"/>
        </w:rPr>
        <w:t>Тржиште малопродаје је либерализовано. Не постоје регулаторне препреке за све лиценциране снабдјеваче да пружају услуге на територији Републике Српске и сви купци могу промијенити снабдјевача по свом избору. Ипак, већину купаца и даље снабдијевају постојећи снабдјевачи, тако да се биљежи веома мали број промјен</w:t>
      </w:r>
      <w:r w:rsidR="00242028" w:rsidRPr="00281D1F">
        <w:rPr>
          <w:rFonts w:asciiTheme="minorHAnsi" w:hAnsiTheme="minorHAnsi"/>
          <w:sz w:val="22"/>
          <w:szCs w:val="22"/>
          <w:lang w:val="sr-Cyrl-BA"/>
        </w:rPr>
        <w:t>а</w:t>
      </w:r>
      <w:r w:rsidR="00E6220B" w:rsidRPr="00281D1F">
        <w:rPr>
          <w:rFonts w:asciiTheme="minorHAnsi" w:hAnsiTheme="minorHAnsi"/>
          <w:sz w:val="22"/>
          <w:szCs w:val="22"/>
          <w:lang w:val="sr-Cyrl-BA"/>
        </w:rPr>
        <w:t xml:space="preserve"> снабдјевача</w:t>
      </w:r>
      <w:r w:rsidR="004404BD">
        <w:rPr>
          <w:rFonts w:asciiTheme="minorHAnsi" w:hAnsiTheme="minorHAnsi"/>
          <w:sz w:val="22"/>
          <w:szCs w:val="22"/>
          <w:lang w:val="sr-Cyrl-BA"/>
        </w:rPr>
        <w:t>,</w:t>
      </w:r>
      <w:r w:rsidR="00E9187A">
        <w:rPr>
          <w:rFonts w:asciiTheme="minorHAnsi" w:hAnsiTheme="minorHAnsi"/>
          <w:sz w:val="22"/>
          <w:szCs w:val="22"/>
          <w:lang w:val="sr-Cyrl-BA"/>
        </w:rPr>
        <w:t xml:space="preserve"> </w:t>
      </w:r>
      <w:r w:rsidR="004404BD">
        <w:rPr>
          <w:rFonts w:asciiTheme="minorHAnsi" w:hAnsiTheme="minorHAnsi"/>
          <w:sz w:val="22"/>
          <w:szCs w:val="22"/>
          <w:lang w:val="sr-Cyrl-BA"/>
        </w:rPr>
        <w:t>осим промјена када купац губи статус малог купца и прелази на трж</w:t>
      </w:r>
      <w:r w:rsidR="00B349E7">
        <w:rPr>
          <w:rFonts w:asciiTheme="minorHAnsi" w:hAnsiTheme="minorHAnsi"/>
          <w:sz w:val="22"/>
          <w:szCs w:val="22"/>
          <w:lang w:val="sr-Cyrl-BA"/>
        </w:rPr>
        <w:t>и</w:t>
      </w:r>
      <w:r w:rsidR="004404BD">
        <w:rPr>
          <w:rFonts w:asciiTheme="minorHAnsi" w:hAnsiTheme="minorHAnsi"/>
          <w:sz w:val="22"/>
          <w:szCs w:val="22"/>
          <w:lang w:val="sr-Cyrl-BA"/>
        </w:rPr>
        <w:t>шно снабдијевање</w:t>
      </w:r>
      <w:r w:rsidR="00E6220B" w:rsidRPr="00281D1F">
        <w:rPr>
          <w:rFonts w:asciiTheme="minorHAnsi" w:hAnsiTheme="minorHAnsi"/>
          <w:sz w:val="22"/>
          <w:szCs w:val="22"/>
          <w:lang w:val="sr-Cyrl-BA"/>
        </w:rPr>
        <w:t xml:space="preserve">. </w:t>
      </w:r>
      <w:r w:rsidR="00FF5398" w:rsidRPr="00281D1F">
        <w:rPr>
          <w:rFonts w:asciiTheme="minorHAnsi" w:hAnsiTheme="minorHAnsi"/>
          <w:sz w:val="22"/>
          <w:szCs w:val="22"/>
          <w:lang w:val="sr-Cyrl-BA"/>
        </w:rPr>
        <w:t>Д</w:t>
      </w:r>
      <w:r w:rsidR="007C1766" w:rsidRPr="00281D1F">
        <w:rPr>
          <w:rFonts w:asciiTheme="minorHAnsi" w:hAnsiTheme="minorHAnsi"/>
          <w:sz w:val="22"/>
          <w:szCs w:val="22"/>
          <w:lang w:val="sr-Cyrl-BA"/>
        </w:rPr>
        <w:t xml:space="preserve">јелатност јавног снабдијевања </w:t>
      </w:r>
      <w:r w:rsidR="00242028" w:rsidRPr="00281D1F">
        <w:rPr>
          <w:rFonts w:asciiTheme="minorHAnsi" w:hAnsiTheme="minorHAnsi"/>
          <w:sz w:val="22"/>
          <w:szCs w:val="22"/>
          <w:lang w:val="sr-Cyrl-BA"/>
        </w:rPr>
        <w:t>обавља</w:t>
      </w:r>
      <w:r w:rsidR="007C1766" w:rsidRPr="00281D1F">
        <w:rPr>
          <w:rFonts w:asciiTheme="minorHAnsi" w:hAnsiTheme="minorHAnsi"/>
          <w:sz w:val="22"/>
          <w:szCs w:val="22"/>
          <w:lang w:val="sr-Cyrl-BA"/>
        </w:rPr>
        <w:t xml:space="preserve"> МХ „ЕРС“ МП а.д, Требиње</w:t>
      </w:r>
      <w:r w:rsidR="00FF5398" w:rsidRPr="00281D1F">
        <w:rPr>
          <w:rFonts w:asciiTheme="minorHAnsi" w:hAnsiTheme="minorHAnsi"/>
          <w:sz w:val="22"/>
          <w:szCs w:val="22"/>
          <w:lang w:val="sr-Cyrl-BA"/>
        </w:rPr>
        <w:t xml:space="preserve">, </w:t>
      </w:r>
      <w:r w:rsidR="00FF5398" w:rsidRPr="00281D1F">
        <w:rPr>
          <w:rFonts w:asciiTheme="minorHAnsi" w:hAnsiTheme="minorHAnsi" w:cs="Calibri"/>
          <w:sz w:val="22"/>
          <w:szCs w:val="22"/>
          <w:lang w:val="sr-Cyrl-BA"/>
        </w:rPr>
        <w:t xml:space="preserve">на основу одлуке Владе Републике Српске о именовању за јавног и резервног снабдјевача на територији Републике Српске. </w:t>
      </w:r>
      <w:r w:rsidR="00FF5398" w:rsidRPr="00281D1F">
        <w:rPr>
          <w:rFonts w:asciiTheme="minorHAnsi" w:hAnsiTheme="minorHAnsi"/>
          <w:sz w:val="22"/>
          <w:szCs w:val="22"/>
          <w:lang w:val="sr-Cyrl-BA"/>
        </w:rPr>
        <w:t xml:space="preserve"> </w:t>
      </w:r>
      <w:r w:rsidR="007C1766" w:rsidRPr="00281D1F">
        <w:rPr>
          <w:rFonts w:asciiTheme="minorHAnsi" w:hAnsiTheme="minorHAnsi"/>
          <w:sz w:val="22"/>
          <w:szCs w:val="22"/>
          <w:lang w:val="sr-Cyrl-BA"/>
        </w:rPr>
        <w:t>Поред тога што</w:t>
      </w:r>
      <w:r w:rsidR="00FF5398" w:rsidRPr="00281D1F">
        <w:rPr>
          <w:rFonts w:asciiTheme="minorHAnsi" w:hAnsiTheme="minorHAnsi"/>
          <w:sz w:val="22"/>
          <w:szCs w:val="22"/>
          <w:lang w:val="sr-Cyrl-BA"/>
        </w:rPr>
        <w:t xml:space="preserve"> МХ „ЕРС“ МП а.д, Требиње</w:t>
      </w:r>
      <w:r w:rsidR="007C1766" w:rsidRPr="00281D1F">
        <w:rPr>
          <w:rFonts w:asciiTheme="minorHAnsi" w:hAnsiTheme="minorHAnsi"/>
          <w:sz w:val="22"/>
          <w:szCs w:val="22"/>
          <w:lang w:val="sr-Cyrl-BA"/>
        </w:rPr>
        <w:t xml:space="preserve"> има обавезу јавног снабдијевања, ов</w:t>
      </w:r>
      <w:r w:rsidR="00FF5398" w:rsidRPr="00281D1F">
        <w:rPr>
          <w:rFonts w:asciiTheme="minorHAnsi" w:hAnsiTheme="minorHAnsi"/>
          <w:sz w:val="22"/>
          <w:szCs w:val="22"/>
          <w:lang w:val="sr-Cyrl-BA"/>
        </w:rPr>
        <w:t>ај</w:t>
      </w:r>
      <w:r w:rsidR="007C1766" w:rsidRPr="00281D1F">
        <w:rPr>
          <w:rFonts w:asciiTheme="minorHAnsi" w:hAnsiTheme="minorHAnsi"/>
          <w:sz w:val="22"/>
          <w:szCs w:val="22"/>
          <w:lang w:val="sr-Cyrl-BA"/>
        </w:rPr>
        <w:t xml:space="preserve"> снабдјевач</w:t>
      </w:r>
      <w:r w:rsidR="00FF5398" w:rsidRPr="00281D1F">
        <w:rPr>
          <w:rFonts w:asciiTheme="minorHAnsi" w:hAnsiTheme="minorHAnsi"/>
          <w:sz w:val="22"/>
          <w:szCs w:val="22"/>
          <w:lang w:val="sr-Cyrl-BA"/>
        </w:rPr>
        <w:t xml:space="preserve"> </w:t>
      </w:r>
      <w:r w:rsidR="00242028" w:rsidRPr="00281D1F">
        <w:rPr>
          <w:rFonts w:asciiTheme="minorHAnsi" w:hAnsiTheme="minorHAnsi"/>
          <w:sz w:val="22"/>
          <w:szCs w:val="22"/>
          <w:lang w:val="sr-Cyrl-BA"/>
        </w:rPr>
        <w:t xml:space="preserve">има обавезу да врши и </w:t>
      </w:r>
      <w:r w:rsidR="007C1766" w:rsidRPr="00281D1F">
        <w:rPr>
          <w:rFonts w:asciiTheme="minorHAnsi" w:hAnsiTheme="minorHAnsi"/>
          <w:sz w:val="22"/>
          <w:szCs w:val="22"/>
          <w:lang w:val="sr-Cyrl-BA"/>
        </w:rPr>
        <w:t>снабдијевањ</w:t>
      </w:r>
      <w:r w:rsidR="00242028" w:rsidRPr="00281D1F">
        <w:rPr>
          <w:rFonts w:asciiTheme="minorHAnsi" w:hAnsiTheme="minorHAnsi"/>
          <w:sz w:val="22"/>
          <w:szCs w:val="22"/>
          <w:lang w:val="sr-Cyrl-BA"/>
        </w:rPr>
        <w:t>е</w:t>
      </w:r>
      <w:r w:rsidR="007C1766" w:rsidRPr="00281D1F">
        <w:rPr>
          <w:rFonts w:asciiTheme="minorHAnsi" w:hAnsiTheme="minorHAnsi"/>
          <w:sz w:val="22"/>
          <w:szCs w:val="22"/>
          <w:lang w:val="sr-Cyrl-BA"/>
        </w:rPr>
        <w:t xml:space="preserve"> квалификованих купаца који на отвореном тржишту остану без свог снабдјевача – резервно снабдијевање.</w:t>
      </w:r>
    </w:p>
    <w:p w14:paraId="4BC9BF0E" w14:textId="6900BF8E" w:rsidR="00574FE7" w:rsidRPr="00281D1F" w:rsidRDefault="00574FE7" w:rsidP="00082FD5">
      <w:pPr>
        <w:spacing w:before="120"/>
        <w:jc w:val="both"/>
        <w:rPr>
          <w:rFonts w:asciiTheme="minorHAnsi" w:hAnsiTheme="minorHAnsi"/>
          <w:sz w:val="22"/>
          <w:szCs w:val="22"/>
          <w:lang w:val="sr-Cyrl-BA"/>
        </w:rPr>
      </w:pPr>
      <w:r w:rsidRPr="00281D1F">
        <w:rPr>
          <w:rFonts w:asciiTheme="minorHAnsi" w:hAnsiTheme="minorHAnsi"/>
          <w:sz w:val="22"/>
          <w:szCs w:val="22"/>
          <w:lang w:val="sr-Cyrl-BA"/>
        </w:rPr>
        <w:t xml:space="preserve">Босна и Херцеговина </w:t>
      </w:r>
      <w:r w:rsidR="00252843" w:rsidRPr="00281D1F">
        <w:rPr>
          <w:rFonts w:asciiTheme="minorHAnsi" w:hAnsiTheme="minorHAnsi"/>
          <w:sz w:val="22"/>
          <w:szCs w:val="22"/>
          <w:lang w:val="sr-Cyrl-BA"/>
        </w:rPr>
        <w:t xml:space="preserve">нема </w:t>
      </w:r>
      <w:r w:rsidRPr="00281D1F">
        <w:rPr>
          <w:rFonts w:asciiTheme="minorHAnsi" w:hAnsiTheme="minorHAnsi"/>
          <w:sz w:val="22"/>
          <w:szCs w:val="22"/>
          <w:lang w:val="sr-Cyrl-BA"/>
        </w:rPr>
        <w:t xml:space="preserve">институционално </w:t>
      </w:r>
      <w:r w:rsidR="00E6220B" w:rsidRPr="00281D1F">
        <w:rPr>
          <w:rFonts w:asciiTheme="minorHAnsi" w:hAnsiTheme="minorHAnsi"/>
          <w:sz w:val="22"/>
          <w:szCs w:val="22"/>
          <w:lang w:val="sr-Cyrl-BA"/>
        </w:rPr>
        <w:t>велепродајно тржишта</w:t>
      </w:r>
      <w:r w:rsidR="00E6220B" w:rsidRPr="00281D1F">
        <w:rPr>
          <w:lang w:val="sr-Cyrl-BA"/>
        </w:rPr>
        <w:t xml:space="preserve"> </w:t>
      </w:r>
      <w:r w:rsidR="00E6220B" w:rsidRPr="00281D1F">
        <w:rPr>
          <w:rFonts w:asciiTheme="minorHAnsi" w:hAnsiTheme="minorHAnsi"/>
          <w:sz w:val="22"/>
          <w:szCs w:val="22"/>
          <w:lang w:val="sr-Cyrl-BA"/>
        </w:rPr>
        <w:t>(не постоји оператор тржишта, односно берза електричне енергије)</w:t>
      </w:r>
      <w:r w:rsidRPr="00281D1F">
        <w:rPr>
          <w:rFonts w:asciiTheme="minorHAnsi" w:hAnsiTheme="minorHAnsi"/>
          <w:sz w:val="22"/>
          <w:szCs w:val="22"/>
          <w:lang w:val="sr-Cyrl-BA"/>
        </w:rPr>
        <w:t xml:space="preserve">. </w:t>
      </w:r>
      <w:r w:rsidR="009C2478" w:rsidRPr="00281D1F">
        <w:rPr>
          <w:rFonts w:asciiTheme="minorHAnsi" w:hAnsiTheme="minorHAnsi"/>
          <w:sz w:val="22"/>
          <w:szCs w:val="22"/>
          <w:lang w:val="sr-Cyrl-BA"/>
        </w:rPr>
        <w:t>Међутим, поред трговине електричном енергијом на</w:t>
      </w:r>
      <w:r w:rsidRPr="00281D1F">
        <w:rPr>
          <w:rFonts w:asciiTheme="minorHAnsi" w:hAnsiTheme="minorHAnsi"/>
          <w:sz w:val="22"/>
          <w:szCs w:val="22"/>
          <w:lang w:val="sr-Cyrl-BA"/>
        </w:rPr>
        <w:t xml:space="preserve"> билатералном тржишту</w:t>
      </w:r>
      <w:r w:rsidR="003B6B0D">
        <w:rPr>
          <w:rFonts w:asciiTheme="minorHAnsi" w:hAnsiTheme="minorHAnsi"/>
          <w:sz w:val="22"/>
          <w:szCs w:val="22"/>
          <w:lang w:val="sr-Cyrl-BA"/>
        </w:rPr>
        <w:t>,</w:t>
      </w:r>
      <w:r w:rsidRPr="00281D1F">
        <w:rPr>
          <w:rFonts w:asciiTheme="minorHAnsi" w:hAnsiTheme="minorHAnsi"/>
          <w:sz w:val="22"/>
          <w:szCs w:val="22"/>
          <w:lang w:val="sr-Cyrl-BA"/>
        </w:rPr>
        <w:t xml:space="preserve"> </w:t>
      </w:r>
      <w:r w:rsidR="00AF4439" w:rsidRPr="00281D1F">
        <w:rPr>
          <w:rFonts w:asciiTheme="minorHAnsi" w:hAnsiTheme="minorHAnsi"/>
          <w:sz w:val="22"/>
          <w:szCs w:val="22"/>
          <w:lang w:val="sr-Cyrl-BA"/>
        </w:rPr>
        <w:t xml:space="preserve">највећи снабдјевачи - трговци електричне енергије у Републици Српској активно продају </w:t>
      </w:r>
      <w:r w:rsidR="00AF4439" w:rsidRPr="00B349E7">
        <w:rPr>
          <w:rFonts w:asciiTheme="minorHAnsi" w:hAnsiTheme="minorHAnsi"/>
          <w:sz w:val="22"/>
          <w:szCs w:val="22"/>
          <w:lang w:val="sr-Cyrl-BA"/>
        </w:rPr>
        <w:t>електричну енергију на берзама у окружењу</w:t>
      </w:r>
      <w:r w:rsidR="009C2478" w:rsidRPr="00B349E7">
        <w:rPr>
          <w:rFonts w:asciiTheme="minorHAnsi" w:hAnsiTheme="minorHAnsi"/>
          <w:sz w:val="22"/>
          <w:szCs w:val="22"/>
          <w:lang w:val="sr-Cyrl-BA"/>
        </w:rPr>
        <w:t xml:space="preserve">. </w:t>
      </w:r>
      <w:r w:rsidR="00F42FBD" w:rsidRPr="00B349E7">
        <w:rPr>
          <w:rFonts w:asciiTheme="minorHAnsi" w:hAnsiTheme="minorHAnsi"/>
          <w:sz w:val="22"/>
          <w:szCs w:val="22"/>
          <w:lang w:val="sr-Cyrl-BA"/>
        </w:rPr>
        <w:t>На примјер,</w:t>
      </w:r>
      <w:r w:rsidR="009C2478" w:rsidRPr="00B349E7">
        <w:rPr>
          <w:rFonts w:asciiTheme="minorHAnsi" w:hAnsiTheme="minorHAnsi"/>
          <w:sz w:val="22"/>
          <w:szCs w:val="22"/>
          <w:lang w:val="sr-Cyrl-BA"/>
        </w:rPr>
        <w:t xml:space="preserve"> МХ „Електропривреда Републике Српске“ МП а.д. Требиње је у току 202</w:t>
      </w:r>
      <w:r w:rsidR="00B349E7" w:rsidRPr="004878EC">
        <w:rPr>
          <w:rFonts w:asciiTheme="minorHAnsi" w:hAnsiTheme="minorHAnsi"/>
          <w:sz w:val="22"/>
          <w:szCs w:val="22"/>
          <w:lang w:val="sr-Latn-BA"/>
        </w:rPr>
        <w:t>4</w:t>
      </w:r>
      <w:r w:rsidR="009C2478" w:rsidRPr="00B349E7">
        <w:rPr>
          <w:rFonts w:asciiTheme="minorHAnsi" w:hAnsiTheme="minorHAnsi"/>
          <w:sz w:val="22"/>
          <w:szCs w:val="22"/>
          <w:lang w:val="sr-Cyrl-BA"/>
        </w:rPr>
        <w:t xml:space="preserve">. године </w:t>
      </w:r>
      <w:r w:rsidR="00ED6AB0">
        <w:rPr>
          <w:rFonts w:asciiTheme="minorHAnsi" w:hAnsiTheme="minorHAnsi"/>
          <w:sz w:val="22"/>
          <w:szCs w:val="22"/>
          <w:lang w:val="sr-Cyrl-BA"/>
        </w:rPr>
        <w:t>око</w:t>
      </w:r>
      <w:r w:rsidR="00ED6AB0" w:rsidRPr="004878EC">
        <w:rPr>
          <w:rFonts w:asciiTheme="minorHAnsi" w:hAnsiTheme="minorHAnsi"/>
          <w:sz w:val="22"/>
          <w:szCs w:val="22"/>
          <w:lang w:val="sr-Latn-BA"/>
        </w:rPr>
        <w:t xml:space="preserve"> </w:t>
      </w:r>
      <w:r w:rsidR="00B349E7" w:rsidRPr="004878EC">
        <w:rPr>
          <w:rFonts w:asciiTheme="minorHAnsi" w:hAnsiTheme="minorHAnsi"/>
          <w:sz w:val="22"/>
          <w:szCs w:val="22"/>
          <w:lang w:val="sr-Latn-BA"/>
        </w:rPr>
        <w:t>40%</w:t>
      </w:r>
      <w:r w:rsidR="009C2478" w:rsidRPr="00B349E7">
        <w:rPr>
          <w:rFonts w:asciiTheme="minorHAnsi" w:hAnsiTheme="minorHAnsi"/>
          <w:sz w:val="22"/>
          <w:szCs w:val="22"/>
          <w:lang w:val="sr-Cyrl-BA"/>
        </w:rPr>
        <w:t xml:space="preserve"> продате електричне енергије пласирала путем SEEPEX-a</w:t>
      </w:r>
      <w:r w:rsidR="00252843" w:rsidRPr="00B349E7">
        <w:rPr>
          <w:rFonts w:asciiTheme="minorHAnsi" w:hAnsiTheme="minorHAnsi"/>
          <w:sz w:val="22"/>
          <w:szCs w:val="22"/>
          <w:lang w:val="sr-Cyrl-BA"/>
        </w:rPr>
        <w:t xml:space="preserve"> (берза у Републици Србији)</w:t>
      </w:r>
      <w:r w:rsidR="009C2478" w:rsidRPr="00B349E7">
        <w:rPr>
          <w:rFonts w:asciiTheme="minorHAnsi" w:hAnsiTheme="minorHAnsi"/>
          <w:sz w:val="22"/>
          <w:szCs w:val="22"/>
          <w:lang w:val="sr-Cyrl-BA"/>
        </w:rPr>
        <w:t>.</w:t>
      </w:r>
    </w:p>
    <w:p w14:paraId="3F54A89E" w14:textId="48FF725A" w:rsidR="0076300B" w:rsidRPr="00281D1F" w:rsidRDefault="0076300B" w:rsidP="00082FD5">
      <w:pPr>
        <w:jc w:val="both"/>
        <w:rPr>
          <w:rFonts w:asciiTheme="minorHAnsi" w:hAnsiTheme="minorHAnsi" w:cs="Calibri"/>
          <w:sz w:val="22"/>
          <w:szCs w:val="22"/>
          <w:lang w:val="sr-Cyrl-BA"/>
        </w:rPr>
      </w:pPr>
      <w:r w:rsidRPr="00281D1F">
        <w:rPr>
          <w:rFonts w:asciiTheme="minorHAnsi" w:hAnsiTheme="minorHAnsi" w:cs="Calibri"/>
          <w:sz w:val="22"/>
          <w:szCs w:val="22"/>
          <w:lang w:val="sr-Cyrl-BA"/>
        </w:rPr>
        <w:t xml:space="preserve"> </w:t>
      </w:r>
    </w:p>
    <w:p w14:paraId="7238C79C" w14:textId="6ED80BD7" w:rsidR="00747078" w:rsidRPr="00281D1F" w:rsidRDefault="00747078" w:rsidP="00B910B6">
      <w:pPr>
        <w:pStyle w:val="Heading3"/>
        <w:numPr>
          <w:ilvl w:val="2"/>
          <w:numId w:val="31"/>
        </w:numPr>
        <w:spacing w:before="120" w:after="240"/>
        <w:ind w:left="0" w:firstLine="0"/>
        <w:rPr>
          <w:rFonts w:asciiTheme="minorHAnsi" w:hAnsiTheme="minorHAnsi"/>
          <w:sz w:val="24"/>
          <w:lang w:val="sr-Cyrl-BA"/>
        </w:rPr>
      </w:pPr>
      <w:bookmarkStart w:id="107" w:name="_Toc210301730"/>
      <w:r w:rsidRPr="00281D1F">
        <w:rPr>
          <w:rFonts w:asciiTheme="minorHAnsi" w:hAnsiTheme="minorHAnsi"/>
          <w:sz w:val="24"/>
          <w:lang w:val="sr-Cyrl-BA"/>
        </w:rPr>
        <w:t>Заштита купаца електричне енергије</w:t>
      </w:r>
      <w:bookmarkEnd w:id="99"/>
      <w:bookmarkEnd w:id="100"/>
      <w:bookmarkEnd w:id="101"/>
      <w:bookmarkEnd w:id="102"/>
      <w:bookmarkEnd w:id="103"/>
      <w:bookmarkEnd w:id="104"/>
      <w:bookmarkEnd w:id="105"/>
      <w:bookmarkEnd w:id="107"/>
    </w:p>
    <w:p w14:paraId="074E9ACB" w14:textId="77777777" w:rsidR="00747078" w:rsidRPr="00281D1F" w:rsidRDefault="00747078" w:rsidP="00B910B6">
      <w:pPr>
        <w:numPr>
          <w:ilvl w:val="0"/>
          <w:numId w:val="26"/>
        </w:numPr>
        <w:spacing w:before="240" w:after="120"/>
        <w:ind w:left="1077" w:hanging="357"/>
        <w:jc w:val="both"/>
        <w:rPr>
          <w:rFonts w:asciiTheme="minorHAnsi" w:hAnsiTheme="minorHAnsi" w:cs="Calibri"/>
          <w:b/>
          <w:i/>
          <w:sz w:val="22"/>
          <w:szCs w:val="22"/>
          <w:lang w:val="sr-Cyrl-BA"/>
        </w:rPr>
      </w:pPr>
      <w:r w:rsidRPr="00281D1F">
        <w:rPr>
          <w:rFonts w:asciiTheme="minorHAnsi" w:hAnsiTheme="minorHAnsi" w:cs="Calibri"/>
          <w:i/>
          <w:sz w:val="22"/>
          <w:szCs w:val="22"/>
          <w:lang w:val="sr-Cyrl-BA"/>
        </w:rPr>
        <w:t xml:space="preserve"> </w:t>
      </w:r>
      <w:r w:rsidRPr="00281D1F">
        <w:rPr>
          <w:rFonts w:asciiTheme="minorHAnsi" w:hAnsiTheme="minorHAnsi" w:cs="Calibri"/>
          <w:b/>
          <w:i/>
          <w:sz w:val="22"/>
          <w:szCs w:val="22"/>
          <w:lang w:val="sr-Cyrl-BA"/>
        </w:rPr>
        <w:t>Регулаторни оквир заштите купаца</w:t>
      </w:r>
    </w:p>
    <w:p w14:paraId="6D951F9B" w14:textId="77777777" w:rsidR="00691CBF" w:rsidRPr="00281D1F" w:rsidRDefault="00691CBF" w:rsidP="005A03F1">
      <w:pPr>
        <w:autoSpaceDE w:val="0"/>
        <w:autoSpaceDN w:val="0"/>
        <w:adjustRightInd w:val="0"/>
        <w:jc w:val="both"/>
        <w:rPr>
          <w:rFonts w:asciiTheme="minorHAnsi" w:hAnsiTheme="minorHAnsi" w:cs="Calibri"/>
          <w:sz w:val="22"/>
          <w:szCs w:val="22"/>
          <w:lang w:val="sr-Cyrl-BA"/>
        </w:rPr>
      </w:pPr>
      <w:r w:rsidRPr="00281D1F">
        <w:rPr>
          <w:rFonts w:asciiTheme="minorHAnsi" w:hAnsiTheme="minorHAnsi" w:cs="Arial"/>
          <w:sz w:val="22"/>
          <w:szCs w:val="22"/>
          <w:lang w:val="sr-Cyrl-BA"/>
        </w:rPr>
        <w:t xml:space="preserve">Питање заштите </w:t>
      </w:r>
      <w:hyperlink w:anchor="_Toc230868149" w:history="1">
        <w:r w:rsidRPr="00281D1F">
          <w:rPr>
            <w:rFonts w:asciiTheme="minorHAnsi" w:hAnsiTheme="minorHAnsi" w:cs="Arial"/>
            <w:sz w:val="22"/>
            <w:szCs w:val="22"/>
            <w:lang w:val="sr-Cyrl-BA"/>
          </w:rPr>
          <w:t xml:space="preserve">купаца електричне енергије </w:t>
        </w:r>
      </w:hyperlink>
      <w:r w:rsidRPr="00281D1F">
        <w:rPr>
          <w:rFonts w:asciiTheme="minorHAnsi" w:hAnsiTheme="minorHAnsi" w:cs="Arial"/>
          <w:sz w:val="22"/>
          <w:szCs w:val="22"/>
          <w:lang w:val="sr-Cyrl-BA"/>
        </w:rPr>
        <w:t>је уређено одредбама Закона о електричној енергији и подзаконским актима. Ј</w:t>
      </w:r>
      <w:r w:rsidRPr="00281D1F">
        <w:rPr>
          <w:rFonts w:asciiTheme="minorHAnsi" w:hAnsiTheme="minorHAnsi" w:cs="Calibri"/>
          <w:sz w:val="22"/>
          <w:szCs w:val="22"/>
          <w:lang w:val="sr-Cyrl-BA"/>
        </w:rPr>
        <w:t xml:space="preserve">едан од основних циљева успостављања унутрашњег тржишта електричне енергије је обезбјеђивање конкурентних цијена, виших стандарда услуга и сигурност снабдијевања, тј. могућност да сви купци искористе предност конкурентног тржишта. </w:t>
      </w:r>
      <w:r w:rsidRPr="00281D1F">
        <w:rPr>
          <w:rFonts w:asciiTheme="minorHAnsi" w:hAnsiTheme="minorHAnsi" w:cs="Arial"/>
          <w:sz w:val="22"/>
          <w:szCs w:val="22"/>
          <w:lang w:val="sr-Cyrl-BA"/>
        </w:rPr>
        <w:t>Наведени прописи обез</w:t>
      </w:r>
      <w:r w:rsidR="00B348A4" w:rsidRPr="00281D1F">
        <w:rPr>
          <w:rFonts w:asciiTheme="minorHAnsi" w:hAnsiTheme="minorHAnsi" w:cs="Arial"/>
          <w:sz w:val="22"/>
          <w:szCs w:val="22"/>
          <w:lang w:val="sr-Cyrl-BA"/>
        </w:rPr>
        <w:t>б</w:t>
      </w:r>
      <w:r w:rsidRPr="00281D1F">
        <w:rPr>
          <w:rFonts w:asciiTheme="minorHAnsi" w:hAnsiTheme="minorHAnsi" w:cs="Arial"/>
          <w:sz w:val="22"/>
          <w:szCs w:val="22"/>
          <w:lang w:val="sr-Cyrl-BA"/>
        </w:rPr>
        <w:t>јеђују заштиту</w:t>
      </w:r>
      <w:r w:rsidRPr="00281D1F">
        <w:rPr>
          <w:rFonts w:asciiTheme="minorHAnsi" w:hAnsiTheme="minorHAnsi" w:cs="Calibri"/>
          <w:sz w:val="22"/>
          <w:szCs w:val="22"/>
          <w:lang w:val="sr-Cyrl-BA"/>
        </w:rPr>
        <w:t xml:space="preserve"> права купаца, </w:t>
      </w:r>
      <w:r w:rsidR="00421BCB" w:rsidRPr="00281D1F">
        <w:rPr>
          <w:rFonts w:asciiTheme="minorHAnsi" w:hAnsiTheme="minorHAnsi" w:cs="Calibri"/>
          <w:sz w:val="22"/>
          <w:szCs w:val="22"/>
          <w:lang w:val="sr-Cyrl-BA"/>
        </w:rPr>
        <w:t>при чему</w:t>
      </w:r>
      <w:r w:rsidRPr="00281D1F">
        <w:rPr>
          <w:rFonts w:asciiTheme="minorHAnsi" w:hAnsiTheme="minorHAnsi" w:cs="Calibri"/>
          <w:sz w:val="22"/>
          <w:szCs w:val="22"/>
          <w:lang w:val="sr-Cyrl-BA"/>
        </w:rPr>
        <w:t xml:space="preserve"> квалитет услуге треба да буде централна одговорност </w:t>
      </w:r>
      <w:r w:rsidR="00C558D7" w:rsidRPr="00281D1F">
        <w:rPr>
          <w:rFonts w:asciiTheme="minorHAnsi" w:hAnsiTheme="minorHAnsi" w:cs="Calibri"/>
          <w:sz w:val="22"/>
          <w:szCs w:val="22"/>
          <w:lang w:val="sr-Cyrl-BA"/>
        </w:rPr>
        <w:t>привредних друштава која обављају електроенергетске дјелатности</w:t>
      </w:r>
      <w:r w:rsidRPr="00281D1F">
        <w:rPr>
          <w:rFonts w:asciiTheme="minorHAnsi" w:hAnsiTheme="minorHAnsi" w:cs="Calibri"/>
          <w:sz w:val="22"/>
          <w:szCs w:val="22"/>
          <w:lang w:val="sr-Cyrl-BA"/>
        </w:rPr>
        <w:t xml:space="preserve">. </w:t>
      </w:r>
    </w:p>
    <w:p w14:paraId="0CEA708D" w14:textId="61DF794B" w:rsidR="00747078" w:rsidRPr="00281D1F" w:rsidRDefault="002C3B33" w:rsidP="005A03F1">
      <w:pPr>
        <w:autoSpaceDE w:val="0"/>
        <w:autoSpaceDN w:val="0"/>
        <w:adjustRightInd w:val="0"/>
        <w:spacing w:before="120" w:after="120"/>
        <w:jc w:val="both"/>
        <w:rPr>
          <w:rFonts w:asciiTheme="minorHAnsi" w:hAnsiTheme="minorHAnsi" w:cs="Calibri"/>
          <w:sz w:val="22"/>
          <w:szCs w:val="22"/>
          <w:lang w:val="sr-Cyrl-BA"/>
        </w:rPr>
      </w:pPr>
      <w:r w:rsidRPr="00281D1F">
        <w:rPr>
          <w:rFonts w:asciiTheme="minorHAnsi" w:hAnsiTheme="minorHAnsi" w:cs="Arial"/>
          <w:sz w:val="22"/>
          <w:szCs w:val="22"/>
          <w:lang w:val="sr-Cyrl-BA"/>
        </w:rPr>
        <w:t>М</w:t>
      </w:r>
      <w:r w:rsidR="00747078" w:rsidRPr="00281D1F">
        <w:rPr>
          <w:rFonts w:asciiTheme="minorHAnsi" w:hAnsiTheme="minorHAnsi" w:cs="Arial"/>
          <w:sz w:val="22"/>
          <w:szCs w:val="22"/>
          <w:lang w:val="sr-Cyrl-BA"/>
        </w:rPr>
        <w:t xml:space="preserve">јере за заштиту купаца обухватају: право на уговор који садржи, између осталог, унапријед дефинисане услове снабдијевања, квалитет понуђене услуге, обавезу правовременог информисања купца, право на </w:t>
      </w:r>
      <w:r w:rsidR="00D02A8F" w:rsidRPr="00281D1F">
        <w:rPr>
          <w:rFonts w:asciiTheme="minorHAnsi" w:hAnsiTheme="minorHAnsi" w:cs="Arial"/>
          <w:sz w:val="22"/>
          <w:szCs w:val="22"/>
          <w:lang w:val="sr-Cyrl-BA"/>
        </w:rPr>
        <w:t>накнаду штете</w:t>
      </w:r>
      <w:r w:rsidR="00747078" w:rsidRPr="00281D1F">
        <w:rPr>
          <w:rFonts w:asciiTheme="minorHAnsi" w:hAnsiTheme="minorHAnsi" w:cs="Arial"/>
          <w:sz w:val="22"/>
          <w:szCs w:val="22"/>
          <w:lang w:val="sr-Cyrl-BA"/>
        </w:rPr>
        <w:t>, рјешавање спорова, обавезу благовременог обавјештавања о условима и начину промјене цијене, обавезу информисања о цијенама и тарифама под стандардним условима, право на избор начина плаћања и информацију о праву на универзалну услугу за купце електричне енергије итд.</w:t>
      </w:r>
    </w:p>
    <w:p w14:paraId="18EC92CA" w14:textId="4E26E0B0" w:rsidR="00747078" w:rsidRPr="00281D1F" w:rsidRDefault="00747078" w:rsidP="005C75FA">
      <w:pPr>
        <w:jc w:val="both"/>
        <w:rPr>
          <w:rFonts w:asciiTheme="minorHAnsi" w:hAnsiTheme="minorHAnsi" w:cs="Arial"/>
          <w:sz w:val="22"/>
          <w:szCs w:val="22"/>
          <w:lang w:val="sr-Cyrl-BA"/>
        </w:rPr>
      </w:pPr>
      <w:r w:rsidRPr="00281D1F">
        <w:rPr>
          <w:rFonts w:asciiTheme="minorHAnsi" w:hAnsiTheme="minorHAnsi" w:cs="Arial"/>
          <w:sz w:val="22"/>
          <w:szCs w:val="22"/>
          <w:lang w:val="sr-Cyrl-BA"/>
        </w:rPr>
        <w:t>Регулаторна комисија је одредб</w:t>
      </w:r>
      <w:r w:rsidR="00DA55D8">
        <w:rPr>
          <w:rFonts w:asciiTheme="minorHAnsi" w:hAnsiTheme="minorHAnsi" w:cs="Arial"/>
          <w:sz w:val="22"/>
          <w:szCs w:val="22"/>
          <w:lang w:val="sr-Cyrl-BA"/>
        </w:rPr>
        <w:t>ама</w:t>
      </w:r>
      <w:r w:rsidRPr="00281D1F">
        <w:rPr>
          <w:rFonts w:asciiTheme="minorHAnsi" w:hAnsiTheme="minorHAnsi" w:cs="Arial"/>
          <w:sz w:val="22"/>
          <w:szCs w:val="22"/>
          <w:lang w:val="sr-Cyrl-BA"/>
        </w:rPr>
        <w:t xml:space="preserve"> Општих услова за испоруку и снабдијевање електричном енергијом</w:t>
      </w:r>
      <w:r w:rsidR="00E05246" w:rsidRPr="00281D1F">
        <w:rPr>
          <w:rFonts w:asciiTheme="minorHAnsi" w:hAnsiTheme="minorHAnsi" w:cs="Arial"/>
          <w:sz w:val="22"/>
          <w:szCs w:val="22"/>
          <w:lang w:val="sr-Cyrl-BA"/>
        </w:rPr>
        <w:t>,</w:t>
      </w:r>
      <w:r w:rsidRPr="00281D1F">
        <w:rPr>
          <w:rFonts w:asciiTheme="minorHAnsi" w:hAnsiTheme="minorHAnsi" w:cs="Arial"/>
          <w:sz w:val="22"/>
          <w:szCs w:val="22"/>
          <w:lang w:val="sr-Cyrl-BA"/>
        </w:rPr>
        <w:t xml:space="preserve"> обезбиједила посебан облик заштите крајњих купаца електричне енергије</w:t>
      </w:r>
      <w:r w:rsidR="00E05246" w:rsidRPr="00281D1F">
        <w:rPr>
          <w:rFonts w:asciiTheme="minorHAnsi" w:hAnsiTheme="minorHAnsi" w:cs="Arial"/>
          <w:sz w:val="22"/>
          <w:szCs w:val="22"/>
          <w:lang w:val="sr-Cyrl-BA"/>
        </w:rPr>
        <w:t>. То се огледа</w:t>
      </w:r>
      <w:r w:rsidRPr="00281D1F">
        <w:rPr>
          <w:rFonts w:asciiTheme="minorHAnsi" w:hAnsiTheme="minorHAnsi" w:cs="Arial"/>
          <w:sz w:val="22"/>
          <w:szCs w:val="22"/>
          <w:lang w:val="sr-Cyrl-BA"/>
        </w:rPr>
        <w:t xml:space="preserve"> у мјера</w:t>
      </w:r>
      <w:r w:rsidR="00E05246" w:rsidRPr="00281D1F">
        <w:rPr>
          <w:rFonts w:asciiTheme="minorHAnsi" w:hAnsiTheme="minorHAnsi" w:cs="Arial"/>
          <w:sz w:val="22"/>
          <w:szCs w:val="22"/>
          <w:lang w:val="sr-Cyrl-BA"/>
        </w:rPr>
        <w:t>ма</w:t>
      </w:r>
      <w:r w:rsidRPr="00281D1F">
        <w:rPr>
          <w:rFonts w:asciiTheme="minorHAnsi" w:hAnsiTheme="minorHAnsi" w:cs="Arial"/>
          <w:sz w:val="22"/>
          <w:szCs w:val="22"/>
          <w:lang w:val="sr-Cyrl-BA"/>
        </w:rPr>
        <w:t xml:space="preserve"> </w:t>
      </w:r>
      <w:r w:rsidR="00EF3F5E" w:rsidRPr="00281D1F">
        <w:rPr>
          <w:rFonts w:asciiTheme="minorHAnsi" w:hAnsiTheme="minorHAnsi" w:cs="Arial"/>
          <w:sz w:val="22"/>
          <w:szCs w:val="22"/>
          <w:lang w:val="sr-Cyrl-BA"/>
        </w:rPr>
        <w:t>које се односе на</w:t>
      </w:r>
      <w:r w:rsidRPr="00281D1F">
        <w:rPr>
          <w:rFonts w:asciiTheme="minorHAnsi" w:hAnsiTheme="minorHAnsi" w:cs="Arial"/>
          <w:sz w:val="22"/>
          <w:szCs w:val="22"/>
          <w:lang w:val="sr-Cyrl-BA"/>
        </w:rPr>
        <w:t xml:space="preserve"> искључење електричне енергије и мјера</w:t>
      </w:r>
      <w:r w:rsidR="00E05246" w:rsidRPr="00281D1F">
        <w:rPr>
          <w:rFonts w:asciiTheme="minorHAnsi" w:hAnsiTheme="minorHAnsi" w:cs="Arial"/>
          <w:sz w:val="22"/>
          <w:szCs w:val="22"/>
          <w:lang w:val="sr-Cyrl-BA"/>
        </w:rPr>
        <w:t>ма</w:t>
      </w:r>
      <w:r w:rsidRPr="00281D1F">
        <w:rPr>
          <w:rFonts w:asciiTheme="minorHAnsi" w:hAnsiTheme="minorHAnsi" w:cs="Arial"/>
          <w:sz w:val="22"/>
          <w:szCs w:val="22"/>
          <w:lang w:val="sr-Cyrl-BA"/>
        </w:rPr>
        <w:t xml:space="preserve"> заштите крајњих </w:t>
      </w:r>
      <w:r w:rsidRPr="00281D1F">
        <w:rPr>
          <w:rFonts w:asciiTheme="minorHAnsi" w:hAnsiTheme="minorHAnsi" w:cs="Arial"/>
          <w:sz w:val="22"/>
          <w:szCs w:val="22"/>
          <w:lang w:val="sr-Cyrl-BA"/>
        </w:rPr>
        <w:lastRenderedPageBreak/>
        <w:t>купаца у удаљеним подручјима. Овим одредбама су прописани услови под којима се купац може искључити са мреже, процедура искључења, а посебно је прописана забрана искључења у дане државних празника, дане викенда или дане када не ради услужни центар корисника дозволе. Такође, забрањено је искључење крајњих купаца који користе електромедицинску опрему за одржавање здравља. У случају екстремно хладног времена, обустава испоруке се може примијенити само као крајња мјера.</w:t>
      </w:r>
    </w:p>
    <w:p w14:paraId="46C80063" w14:textId="77777777" w:rsidR="00747078" w:rsidRPr="00281D1F" w:rsidRDefault="00747078" w:rsidP="0090083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У циљу обезбјеђења равноправности и недискриминације крајњих купаца у погледу услова за прикључење објеката на дистрибутивну мрежу, Регулаторна комисија је донијела </w:t>
      </w:r>
      <w:r w:rsidRPr="00281D1F">
        <w:rPr>
          <w:rFonts w:asciiTheme="minorHAnsi" w:hAnsiTheme="minorHAnsi" w:cs="Arial"/>
          <w:i/>
          <w:sz w:val="22"/>
          <w:szCs w:val="22"/>
          <w:lang w:val="sr-Cyrl-BA"/>
        </w:rPr>
        <w:t>Правилник о методологији за утврђивање накнаде за прикључење на дистрибутивну мрежу</w:t>
      </w:r>
      <w:r w:rsidRPr="00281D1F">
        <w:rPr>
          <w:rFonts w:asciiTheme="minorHAnsi" w:hAnsiTheme="minorHAnsi" w:cs="Arial"/>
          <w:sz w:val="22"/>
          <w:szCs w:val="22"/>
          <w:lang w:val="sr-Cyrl-BA"/>
        </w:rPr>
        <w:t>, те</w:t>
      </w:r>
      <w:r w:rsidRPr="00281D1F">
        <w:rPr>
          <w:rFonts w:asciiTheme="minorHAnsi" w:hAnsiTheme="minorHAnsi" w:cs="Arial"/>
          <w:b/>
          <w:sz w:val="22"/>
          <w:szCs w:val="22"/>
          <w:lang w:val="sr-Cyrl-BA"/>
        </w:rPr>
        <w:t xml:space="preserve"> </w:t>
      </w:r>
      <w:r w:rsidRPr="00281D1F">
        <w:rPr>
          <w:rFonts w:asciiTheme="minorHAnsi" w:hAnsiTheme="minorHAnsi" w:cs="Arial"/>
          <w:sz w:val="22"/>
          <w:szCs w:val="22"/>
          <w:lang w:val="sr-Cyrl-BA"/>
        </w:rPr>
        <w:t xml:space="preserve">одобрила типове прикључка и накнаде за прикључење на дистрибутивну мрежу. </w:t>
      </w:r>
    </w:p>
    <w:p w14:paraId="01C3A7DE" w14:textId="77777777" w:rsidR="00747078" w:rsidRPr="00281D1F" w:rsidRDefault="00747078" w:rsidP="005C11E2">
      <w:pPr>
        <w:spacing w:before="12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Тарифним ставовима за кориснике дистрибутивних система и тарифним ставовима за </w:t>
      </w:r>
      <w:r w:rsidR="002B58BE" w:rsidRPr="00281D1F">
        <w:rPr>
          <w:rFonts w:asciiTheme="minorHAnsi" w:hAnsiTheme="minorHAnsi" w:cs="Arial"/>
          <w:sz w:val="22"/>
          <w:szCs w:val="22"/>
          <w:lang w:val="sr-Cyrl-BA"/>
        </w:rPr>
        <w:t>јавно снабдијевање</w:t>
      </w:r>
      <w:r w:rsidR="006A29C7" w:rsidRPr="00281D1F">
        <w:rPr>
          <w:rFonts w:asciiTheme="minorHAnsi" w:hAnsiTheme="minorHAnsi" w:cs="Arial"/>
          <w:sz w:val="22"/>
          <w:szCs w:val="22"/>
          <w:lang w:val="sr-Cyrl-BA"/>
        </w:rPr>
        <w:t xml:space="preserve"> (домаћинства и мали купци)</w:t>
      </w:r>
      <w:r w:rsidR="00F519BA" w:rsidRPr="00281D1F">
        <w:rPr>
          <w:rFonts w:asciiTheme="minorHAnsi" w:hAnsiTheme="minorHAnsi" w:cs="Arial"/>
          <w:sz w:val="22"/>
          <w:szCs w:val="22"/>
          <w:lang w:val="sr-Cyrl-BA"/>
        </w:rPr>
        <w:t>,</w:t>
      </w:r>
      <w:r w:rsidRPr="00281D1F">
        <w:rPr>
          <w:rFonts w:asciiTheme="minorHAnsi" w:hAnsiTheme="minorHAnsi" w:cs="Arial"/>
          <w:sz w:val="22"/>
          <w:szCs w:val="22"/>
          <w:lang w:val="sr-Cyrl-BA"/>
        </w:rPr>
        <w:t xml:space="preserve"> обезбијеђено је да цијене електричне енергије буду утврђене на основу унапријед дефинисане методологије, засноване на објективним критеријумима, објављене прије примјене и прим</w:t>
      </w:r>
      <w:r w:rsidR="00421BCB" w:rsidRPr="00281D1F">
        <w:rPr>
          <w:rFonts w:asciiTheme="minorHAnsi" w:hAnsiTheme="minorHAnsi" w:cs="Arial"/>
          <w:sz w:val="22"/>
          <w:szCs w:val="22"/>
          <w:lang w:val="sr-Cyrl-BA"/>
        </w:rPr>
        <w:t>и</w:t>
      </w:r>
      <w:r w:rsidRPr="00281D1F">
        <w:rPr>
          <w:rFonts w:asciiTheme="minorHAnsi" w:hAnsiTheme="minorHAnsi" w:cs="Arial"/>
          <w:sz w:val="22"/>
          <w:szCs w:val="22"/>
          <w:lang w:val="sr-Cyrl-BA"/>
        </w:rPr>
        <w:t>јењене без дискриминације.</w:t>
      </w:r>
    </w:p>
    <w:p w14:paraId="4A0B9137" w14:textId="25135679" w:rsidR="00956D26" w:rsidRPr="0037433A" w:rsidRDefault="00956D26" w:rsidP="005C11E2">
      <w:pPr>
        <w:spacing w:before="120"/>
        <w:jc w:val="both"/>
        <w:rPr>
          <w:rFonts w:asciiTheme="minorHAnsi" w:hAnsiTheme="minorHAnsi"/>
          <w:sz w:val="22"/>
          <w:szCs w:val="22"/>
          <w:lang w:val="sr-Cyrl-BA"/>
        </w:rPr>
      </w:pPr>
      <w:r w:rsidRPr="0037433A">
        <w:rPr>
          <w:rFonts w:asciiTheme="minorHAnsi" w:hAnsiTheme="minorHAnsi" w:cs="Arial"/>
          <w:sz w:val="22"/>
          <w:szCs w:val="22"/>
          <w:lang w:val="sr-Cyrl-BA"/>
        </w:rPr>
        <w:t>Поред наведено</w:t>
      </w:r>
      <w:r w:rsidR="00260193" w:rsidRPr="0037433A">
        <w:rPr>
          <w:rFonts w:asciiTheme="minorHAnsi" w:hAnsiTheme="minorHAnsi" w:cs="Arial"/>
          <w:sz w:val="22"/>
          <w:szCs w:val="22"/>
          <w:lang w:val="sr-Cyrl-BA"/>
        </w:rPr>
        <w:t>г</w:t>
      </w:r>
      <w:r w:rsidRPr="0037433A">
        <w:rPr>
          <w:rFonts w:asciiTheme="minorHAnsi" w:hAnsiTheme="minorHAnsi" w:cs="Arial"/>
          <w:sz w:val="22"/>
          <w:szCs w:val="22"/>
          <w:lang w:val="sr-Cyrl-BA"/>
        </w:rPr>
        <w:t>, Закон о електричној енергији је дефинисао енергетски заштићеног купца, те предвидио механизам заштите ових купаца. Свакако, у свјетлу отварања тржишта, веома је битно да се овај механиза</w:t>
      </w:r>
      <w:r w:rsidR="00260193" w:rsidRPr="0037433A">
        <w:rPr>
          <w:rFonts w:asciiTheme="minorHAnsi" w:hAnsiTheme="minorHAnsi" w:cs="Arial"/>
          <w:sz w:val="22"/>
          <w:szCs w:val="22"/>
          <w:lang w:val="sr-Cyrl-BA"/>
        </w:rPr>
        <w:t>м</w:t>
      </w:r>
      <w:r w:rsidRPr="0037433A">
        <w:rPr>
          <w:rFonts w:asciiTheme="minorHAnsi" w:hAnsiTheme="minorHAnsi" w:cs="Arial"/>
          <w:sz w:val="22"/>
          <w:szCs w:val="22"/>
          <w:lang w:val="sr-Cyrl-BA"/>
        </w:rPr>
        <w:t>, доношењем подзаконих аката</w:t>
      </w:r>
      <w:r w:rsidR="00840A37" w:rsidRPr="0037433A">
        <w:rPr>
          <w:rFonts w:asciiTheme="minorHAnsi" w:hAnsiTheme="minorHAnsi" w:cs="Arial"/>
          <w:sz w:val="22"/>
          <w:szCs w:val="22"/>
          <w:lang w:val="sr-Cyrl-BA"/>
        </w:rPr>
        <w:t xml:space="preserve"> од стране Владе Републике Српске и надлежних министарстава</w:t>
      </w:r>
      <w:r w:rsidR="000A6AB7" w:rsidRPr="0037433A">
        <w:rPr>
          <w:rFonts w:asciiTheme="minorHAnsi" w:hAnsiTheme="minorHAnsi" w:cs="Arial"/>
          <w:sz w:val="22"/>
          <w:szCs w:val="22"/>
          <w:lang w:val="sr-Cyrl-BA"/>
        </w:rPr>
        <w:t>,</w:t>
      </w:r>
      <w:r w:rsidRPr="0037433A">
        <w:rPr>
          <w:rFonts w:asciiTheme="minorHAnsi" w:hAnsiTheme="minorHAnsi" w:cs="Arial"/>
          <w:sz w:val="22"/>
          <w:szCs w:val="22"/>
          <w:lang w:val="sr-Cyrl-BA"/>
        </w:rPr>
        <w:t xml:space="preserve"> учини што прије оперативним.</w:t>
      </w:r>
    </w:p>
    <w:p w14:paraId="38CED335" w14:textId="77777777" w:rsidR="00747078" w:rsidRPr="0037433A" w:rsidRDefault="00747078" w:rsidP="00B910B6">
      <w:pPr>
        <w:numPr>
          <w:ilvl w:val="0"/>
          <w:numId w:val="26"/>
        </w:numPr>
        <w:spacing w:before="240" w:after="120"/>
        <w:ind w:left="1077" w:hanging="357"/>
        <w:jc w:val="both"/>
        <w:rPr>
          <w:rFonts w:asciiTheme="minorHAnsi" w:hAnsiTheme="minorHAnsi" w:cs="Calibri"/>
          <w:i/>
          <w:sz w:val="22"/>
          <w:szCs w:val="22"/>
          <w:lang w:val="sr-Cyrl-BA"/>
        </w:rPr>
      </w:pPr>
      <w:r w:rsidRPr="0037433A">
        <w:rPr>
          <w:rFonts w:asciiTheme="minorHAnsi" w:hAnsiTheme="minorHAnsi" w:cs="Calibri"/>
          <w:b/>
          <w:i/>
          <w:sz w:val="22"/>
          <w:szCs w:val="22"/>
          <w:lang w:val="sr-Cyrl-BA"/>
        </w:rPr>
        <w:t xml:space="preserve"> Рјешавање спорова </w:t>
      </w:r>
    </w:p>
    <w:p w14:paraId="71897C21" w14:textId="77777777" w:rsidR="00115EC2" w:rsidRPr="00281D1F" w:rsidRDefault="00115EC2" w:rsidP="00115EC2">
      <w:pPr>
        <w:spacing w:before="120"/>
        <w:jc w:val="both"/>
        <w:rPr>
          <w:rFonts w:asciiTheme="minorHAnsi" w:hAnsiTheme="minorHAnsi"/>
          <w:sz w:val="22"/>
          <w:szCs w:val="22"/>
          <w:lang w:val="sr-Cyrl-BA"/>
        </w:rPr>
      </w:pPr>
      <w:r w:rsidRPr="00281D1F">
        <w:rPr>
          <w:rFonts w:asciiTheme="minorHAnsi" w:hAnsiTheme="minorHAnsi"/>
          <w:sz w:val="22"/>
          <w:szCs w:val="22"/>
          <w:lang w:val="sr-Cyrl-BA"/>
        </w:rPr>
        <w:t>Регулаторна комисија је</w:t>
      </w:r>
      <w:r w:rsidR="00840A37" w:rsidRPr="00281D1F">
        <w:rPr>
          <w:rFonts w:asciiTheme="minorHAnsi" w:hAnsiTheme="minorHAnsi"/>
          <w:sz w:val="22"/>
          <w:szCs w:val="22"/>
          <w:lang w:val="sr-Cyrl-BA"/>
        </w:rPr>
        <w:t>,</w:t>
      </w:r>
      <w:r w:rsidRPr="00281D1F">
        <w:rPr>
          <w:rFonts w:asciiTheme="minorHAnsi" w:hAnsiTheme="minorHAnsi"/>
          <w:sz w:val="22"/>
          <w:szCs w:val="22"/>
          <w:lang w:val="sr-Cyrl-BA"/>
        </w:rPr>
        <w:t xml:space="preserve"> на основу одредбе члана 32. Закона о електричној енергији</w:t>
      </w:r>
      <w:r w:rsidR="00840A37" w:rsidRPr="00281D1F">
        <w:rPr>
          <w:rFonts w:asciiTheme="minorHAnsi" w:hAnsiTheme="minorHAnsi"/>
          <w:sz w:val="22"/>
          <w:szCs w:val="22"/>
          <w:lang w:val="sr-Cyrl-BA"/>
        </w:rPr>
        <w:t>,</w:t>
      </w:r>
      <w:r w:rsidRPr="00281D1F">
        <w:rPr>
          <w:rFonts w:asciiTheme="minorHAnsi" w:hAnsiTheme="minorHAnsi"/>
          <w:sz w:val="22"/>
          <w:szCs w:val="22"/>
          <w:lang w:val="sr-Cyrl-BA"/>
        </w:rPr>
        <w:t xml:space="preserve"> надлежна да, по захтјеву странке, рјешава спорове на тржишту електричне енергије.</w:t>
      </w:r>
    </w:p>
    <w:p w14:paraId="60F683CF" w14:textId="77777777" w:rsidR="00DA55D8" w:rsidRPr="00281D1F" w:rsidRDefault="00DA55D8" w:rsidP="00DA55D8">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 xml:space="preserve">У току </w:t>
      </w:r>
      <w:r>
        <w:rPr>
          <w:rFonts w:asciiTheme="minorHAnsi" w:hAnsiTheme="minorHAnsi"/>
          <w:sz w:val="22"/>
          <w:szCs w:val="22"/>
          <w:lang w:val="sr-Cyrl-BA"/>
        </w:rPr>
        <w:t>2024.</w:t>
      </w:r>
      <w:r w:rsidRPr="00281D1F">
        <w:rPr>
          <w:rFonts w:asciiTheme="minorHAnsi" w:hAnsiTheme="minorHAnsi"/>
          <w:sz w:val="22"/>
          <w:szCs w:val="22"/>
          <w:lang w:val="sr-Cyrl-BA"/>
        </w:rPr>
        <w:t xml:space="preserve"> године, Регулаторној комисији поднесена су 2</w:t>
      </w:r>
      <w:r>
        <w:rPr>
          <w:rFonts w:asciiTheme="minorHAnsi" w:hAnsiTheme="minorHAnsi"/>
          <w:sz w:val="22"/>
          <w:szCs w:val="22"/>
          <w:lang w:val="sr-Cyrl-BA"/>
        </w:rPr>
        <w:t>49</w:t>
      </w:r>
      <w:r w:rsidRPr="00281D1F">
        <w:rPr>
          <w:rFonts w:asciiTheme="minorHAnsi" w:hAnsiTheme="minorHAnsi"/>
          <w:sz w:val="22"/>
          <w:szCs w:val="22"/>
          <w:lang w:val="sr-Cyrl-BA"/>
        </w:rPr>
        <w:t xml:space="preserve"> захтјева крајњих купаца за рјешавање спорова међу учесницима на тржишту електричне енергије. Број поднесених захтјева, с обзиром на разлоге подношења, је сљедећи:</w:t>
      </w:r>
    </w:p>
    <w:p w14:paraId="6C2B973B" w14:textId="778B6E6D" w:rsidR="00DA55D8" w:rsidRPr="00281D1F" w:rsidRDefault="00DA55D8" w:rsidP="00DA55D8">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 xml:space="preserve">право на снабдијевање електричном енергијом – </w:t>
      </w:r>
      <w:r>
        <w:rPr>
          <w:rFonts w:asciiTheme="minorHAnsi" w:hAnsiTheme="minorHAnsi"/>
          <w:sz w:val="22"/>
          <w:szCs w:val="22"/>
          <w:lang w:val="sr-Cyrl-BA"/>
        </w:rPr>
        <w:t>3</w:t>
      </w:r>
      <w:r w:rsidR="00C00FE9">
        <w:rPr>
          <w:rFonts w:asciiTheme="minorHAnsi" w:hAnsiTheme="minorHAnsi"/>
          <w:sz w:val="22"/>
          <w:szCs w:val="22"/>
          <w:lang w:val="sr-Cyrl-BA"/>
        </w:rPr>
        <w:t xml:space="preserve"> захтјева</w:t>
      </w:r>
    </w:p>
    <w:p w14:paraId="5F559603" w14:textId="2CBD4139" w:rsidR="00DA55D8" w:rsidRPr="00281D1F" w:rsidRDefault="00DA55D8" w:rsidP="00DA55D8">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 xml:space="preserve">приступ на дистрибутивну мрежу – </w:t>
      </w:r>
      <w:r>
        <w:rPr>
          <w:rFonts w:asciiTheme="minorHAnsi" w:hAnsiTheme="minorHAnsi"/>
          <w:sz w:val="22"/>
          <w:szCs w:val="22"/>
          <w:lang w:val="sr-Cyrl-BA"/>
        </w:rPr>
        <w:t>3</w:t>
      </w:r>
      <w:r w:rsidR="00C00FE9">
        <w:rPr>
          <w:rFonts w:asciiTheme="minorHAnsi" w:hAnsiTheme="minorHAnsi"/>
          <w:sz w:val="22"/>
          <w:szCs w:val="22"/>
          <w:lang w:val="sr-Cyrl-BA"/>
        </w:rPr>
        <w:t xml:space="preserve"> захтјева</w:t>
      </w:r>
    </w:p>
    <w:p w14:paraId="7168DA5D" w14:textId="3E7CF2AA" w:rsidR="00DA55D8" w:rsidRPr="00281D1F" w:rsidRDefault="00DA55D8" w:rsidP="00DA55D8">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обрачун утрошене електричне енергије – 1</w:t>
      </w:r>
      <w:r>
        <w:rPr>
          <w:rFonts w:asciiTheme="minorHAnsi" w:hAnsiTheme="minorHAnsi"/>
          <w:sz w:val="22"/>
          <w:szCs w:val="22"/>
          <w:lang w:val="sr-Cyrl-BA"/>
        </w:rPr>
        <w:t>53</w:t>
      </w:r>
      <w:r w:rsidR="00C00FE9">
        <w:rPr>
          <w:rFonts w:asciiTheme="minorHAnsi" w:hAnsiTheme="minorHAnsi"/>
          <w:sz w:val="22"/>
          <w:szCs w:val="22"/>
          <w:lang w:val="sr-Cyrl-BA"/>
        </w:rPr>
        <w:t xml:space="preserve"> захтјева</w:t>
      </w:r>
    </w:p>
    <w:p w14:paraId="5E8E037D" w14:textId="7ECB9BBA" w:rsidR="00DA55D8" w:rsidRPr="00281D1F" w:rsidRDefault="00DA55D8" w:rsidP="00DA55D8">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 xml:space="preserve">обрачун накнаде за неовлашћену потрошњу електричне енергије - </w:t>
      </w:r>
      <w:r>
        <w:rPr>
          <w:rFonts w:asciiTheme="minorHAnsi" w:hAnsiTheme="minorHAnsi"/>
          <w:sz w:val="22"/>
          <w:szCs w:val="22"/>
          <w:lang w:val="sr-Cyrl-BA"/>
        </w:rPr>
        <w:t>17</w:t>
      </w:r>
    </w:p>
    <w:p w14:paraId="0928CD39" w14:textId="3B848DE6" w:rsidR="00DA55D8" w:rsidRPr="00281D1F" w:rsidRDefault="00DA55D8" w:rsidP="00DA55D8">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 xml:space="preserve">обустава испоруке електричне енергије - </w:t>
      </w:r>
      <w:r>
        <w:rPr>
          <w:rFonts w:asciiTheme="minorHAnsi" w:hAnsiTheme="minorHAnsi"/>
          <w:sz w:val="22"/>
          <w:szCs w:val="22"/>
          <w:lang w:val="sr-Cyrl-BA"/>
        </w:rPr>
        <w:t>6</w:t>
      </w:r>
    </w:p>
    <w:p w14:paraId="7D55AC04" w14:textId="26CDD023" w:rsidR="00DA55D8" w:rsidRPr="00281D1F" w:rsidRDefault="00DA55D8" w:rsidP="00DA55D8">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квалитет напајања електричном енергијом – 1</w:t>
      </w:r>
      <w:r>
        <w:rPr>
          <w:rFonts w:asciiTheme="minorHAnsi" w:hAnsiTheme="minorHAnsi"/>
          <w:sz w:val="22"/>
          <w:szCs w:val="22"/>
          <w:lang w:val="sr-Cyrl-BA"/>
        </w:rPr>
        <w:t>1</w:t>
      </w:r>
    </w:p>
    <w:p w14:paraId="5AB50B04" w14:textId="0536383F" w:rsidR="00DA55D8" w:rsidRPr="00281D1F" w:rsidRDefault="00DA55D8" w:rsidP="00DA55D8">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 xml:space="preserve">други разлози (отпис дуга, застарјелост, пренос дуга, накнада штете, измјештање мреже, замјена и измјештање стубова, извршење пресуде и сл.) - </w:t>
      </w:r>
      <w:r>
        <w:rPr>
          <w:rFonts w:asciiTheme="minorHAnsi" w:hAnsiTheme="minorHAnsi"/>
          <w:sz w:val="22"/>
          <w:szCs w:val="22"/>
          <w:lang w:val="sr-Cyrl-BA"/>
        </w:rPr>
        <w:t>56</w:t>
      </w:r>
    </w:p>
    <w:p w14:paraId="6E747224" w14:textId="77777777" w:rsidR="00DA55D8" w:rsidRPr="00281D1F" w:rsidRDefault="00DA55D8" w:rsidP="00DA55D8">
      <w:pPr>
        <w:pStyle w:val="Caption"/>
        <w:spacing w:before="120"/>
        <w:jc w:val="both"/>
        <w:rPr>
          <w:b w:val="0"/>
          <w:noProof/>
          <w:lang w:val="sr-Cyrl-BA" w:eastAsia="en-GB"/>
        </w:rPr>
      </w:pPr>
      <w:r w:rsidRPr="00281D1F">
        <w:rPr>
          <w:rFonts w:asciiTheme="minorHAnsi" w:hAnsiTheme="minorHAnsi"/>
          <w:b w:val="0"/>
          <w:sz w:val="22"/>
          <w:szCs w:val="22"/>
          <w:lang w:val="sr-Cyrl-BA"/>
        </w:rPr>
        <w:t xml:space="preserve">На слици 1 дат је приказ захтјева према разлогу подношења. Евидентно је да је најчешћи разлог подношења захтјева за рјешавање спора у вези са обрачуном утрошене енергије. Иначе, у ову категорију спорова укључени су сви спорови </w:t>
      </w:r>
      <w:r>
        <w:rPr>
          <w:rFonts w:asciiTheme="minorHAnsi" w:hAnsiTheme="minorHAnsi"/>
          <w:b w:val="0"/>
          <w:sz w:val="22"/>
          <w:szCs w:val="22"/>
          <w:lang w:val="sr-Cyrl-BA"/>
        </w:rPr>
        <w:t>у вези са</w:t>
      </w:r>
      <w:r w:rsidRPr="00281D1F">
        <w:rPr>
          <w:rFonts w:asciiTheme="minorHAnsi" w:hAnsiTheme="minorHAnsi"/>
          <w:b w:val="0"/>
          <w:sz w:val="22"/>
          <w:szCs w:val="22"/>
          <w:lang w:val="sr-Cyrl-BA"/>
        </w:rPr>
        <w:t xml:space="preserve"> обрачун</w:t>
      </w:r>
      <w:r>
        <w:rPr>
          <w:rFonts w:asciiTheme="minorHAnsi" w:hAnsiTheme="minorHAnsi"/>
          <w:b w:val="0"/>
          <w:sz w:val="22"/>
          <w:szCs w:val="22"/>
          <w:lang w:val="sr-Cyrl-BA"/>
        </w:rPr>
        <w:t>ом</w:t>
      </w:r>
      <w:r w:rsidRPr="00281D1F">
        <w:rPr>
          <w:rFonts w:asciiTheme="minorHAnsi" w:hAnsiTheme="minorHAnsi"/>
          <w:b w:val="0"/>
          <w:sz w:val="22"/>
          <w:szCs w:val="22"/>
          <w:lang w:val="sr-Cyrl-BA"/>
        </w:rPr>
        <w:t xml:space="preserve"> утрошене електричне енергије,</w:t>
      </w:r>
      <w:r>
        <w:rPr>
          <w:rFonts w:asciiTheme="minorHAnsi" w:hAnsiTheme="minorHAnsi"/>
          <w:b w:val="0"/>
          <w:sz w:val="22"/>
          <w:szCs w:val="22"/>
          <w:lang w:val="sr-Cyrl-BA"/>
        </w:rPr>
        <w:t xml:space="preserve"> икључујући</w:t>
      </w:r>
      <w:r w:rsidRPr="00281D1F">
        <w:rPr>
          <w:rFonts w:asciiTheme="minorHAnsi" w:hAnsiTheme="minorHAnsi"/>
          <w:b w:val="0"/>
          <w:sz w:val="22"/>
          <w:szCs w:val="22"/>
          <w:lang w:val="sr-Cyrl-BA"/>
        </w:rPr>
        <w:t xml:space="preserve"> извршене корекције обрачуна и слично. Према одредбама новог закона о електричној енергији, спорови у вези са неовлашћеном потрошњом електричне енергије су посебно структурисани.</w:t>
      </w:r>
      <w:r w:rsidRPr="00281D1F">
        <w:rPr>
          <w:b w:val="0"/>
          <w:noProof/>
          <w:lang w:val="sr-Cyrl-BA" w:eastAsia="en-GB"/>
        </w:rPr>
        <w:t xml:space="preserve"> </w:t>
      </w:r>
    </w:p>
    <w:p w14:paraId="3E54BBFE" w14:textId="3E813822" w:rsidR="00115EC2" w:rsidRPr="00281D1F" w:rsidRDefault="00115EC2" w:rsidP="00F94270">
      <w:pPr>
        <w:pStyle w:val="Caption"/>
        <w:spacing w:before="120"/>
        <w:jc w:val="both"/>
        <w:rPr>
          <w:b w:val="0"/>
          <w:noProof/>
          <w:lang w:val="sr-Cyrl-BA" w:eastAsia="en-GB"/>
        </w:rPr>
      </w:pPr>
    </w:p>
    <w:p w14:paraId="53BCC5B5" w14:textId="5515E9CA" w:rsidR="004B5F69" w:rsidRPr="00281D1F" w:rsidRDefault="005A21F6" w:rsidP="00256480">
      <w:pPr>
        <w:pStyle w:val="Caption"/>
        <w:spacing w:before="120"/>
        <w:jc w:val="center"/>
        <w:rPr>
          <w:rFonts w:asciiTheme="minorHAnsi" w:hAnsiTheme="minorHAnsi"/>
          <w:b w:val="0"/>
          <w:lang w:val="sr-Cyrl-BA"/>
        </w:rPr>
      </w:pPr>
      <w:r w:rsidRPr="00281D1F">
        <w:rPr>
          <w:noProof/>
          <w:lang w:val="sr-Cyrl-BA"/>
        </w:rPr>
        <w:lastRenderedPageBreak/>
        <w:t xml:space="preserve"> </w:t>
      </w:r>
      <w:r w:rsidR="00DF20F5">
        <w:rPr>
          <w:noProof/>
        </w:rPr>
        <w:drawing>
          <wp:inline distT="0" distB="0" distL="0" distR="0" wp14:anchorId="478DBBA8" wp14:editId="2B9D6E8E">
            <wp:extent cx="5823243" cy="298474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7903" cy="3002505"/>
                    </a:xfrm>
                    <a:prstGeom prst="rect">
                      <a:avLst/>
                    </a:prstGeom>
                    <a:noFill/>
                  </pic:spPr>
                </pic:pic>
              </a:graphicData>
            </a:graphic>
          </wp:inline>
        </w:drawing>
      </w:r>
    </w:p>
    <w:p w14:paraId="0BF980B5" w14:textId="77777777" w:rsidR="00490DFE" w:rsidRPr="00281D1F" w:rsidRDefault="00490DFE" w:rsidP="00153B0C">
      <w:pPr>
        <w:spacing w:before="120"/>
        <w:ind w:right="57"/>
        <w:jc w:val="center"/>
        <w:rPr>
          <w:rFonts w:asciiTheme="minorHAnsi" w:hAnsiTheme="minorHAnsi"/>
          <w:sz w:val="22"/>
          <w:szCs w:val="22"/>
          <w:lang w:val="sr-Cyrl-BA"/>
        </w:rPr>
      </w:pPr>
      <w:r w:rsidRPr="00281D1F">
        <w:rPr>
          <w:rFonts w:asciiTheme="minorHAnsi" w:hAnsiTheme="minorHAnsi"/>
          <w:b/>
          <w:sz w:val="20"/>
          <w:szCs w:val="20"/>
          <w:lang w:val="sr-Cyrl-BA"/>
        </w:rPr>
        <w:t>Слика 1</w:t>
      </w:r>
      <w:r w:rsidRPr="00281D1F">
        <w:rPr>
          <w:rFonts w:asciiTheme="minorHAnsi" w:hAnsiTheme="minorHAnsi"/>
          <w:sz w:val="22"/>
          <w:szCs w:val="22"/>
          <w:lang w:val="sr-Cyrl-BA"/>
        </w:rPr>
        <w:t xml:space="preserve"> </w:t>
      </w:r>
      <w:r w:rsidRPr="00281D1F">
        <w:rPr>
          <w:rFonts w:asciiTheme="minorHAnsi" w:hAnsiTheme="minorHAnsi"/>
          <w:lang w:val="sr-Cyrl-BA"/>
        </w:rPr>
        <w:t xml:space="preserve">- </w:t>
      </w:r>
      <w:r w:rsidRPr="00281D1F">
        <w:rPr>
          <w:rFonts w:asciiTheme="minorHAnsi" w:hAnsiTheme="minorHAnsi"/>
          <w:i/>
          <w:sz w:val="22"/>
          <w:szCs w:val="22"/>
          <w:lang w:val="sr-Cyrl-BA"/>
        </w:rPr>
        <w:t xml:space="preserve">Захтјеви за рјешавање спорова према разлогу подношења </w:t>
      </w:r>
    </w:p>
    <w:p w14:paraId="7DCB4BF5" w14:textId="77777777" w:rsidR="00490DFE" w:rsidRPr="00281D1F" w:rsidRDefault="00490DFE" w:rsidP="00115EC2">
      <w:pPr>
        <w:ind w:right="57"/>
        <w:jc w:val="both"/>
        <w:rPr>
          <w:rFonts w:asciiTheme="minorHAnsi" w:hAnsiTheme="minorHAnsi"/>
          <w:sz w:val="22"/>
          <w:szCs w:val="22"/>
          <w:lang w:val="sr-Cyrl-BA"/>
        </w:rPr>
      </w:pPr>
    </w:p>
    <w:p w14:paraId="49F7CDF7" w14:textId="77777777" w:rsidR="0052308D" w:rsidRPr="00281D1F" w:rsidRDefault="0052308D" w:rsidP="0052308D">
      <w:pPr>
        <w:ind w:right="57"/>
        <w:jc w:val="both"/>
        <w:rPr>
          <w:rFonts w:asciiTheme="minorHAnsi" w:hAnsiTheme="minorHAnsi"/>
          <w:sz w:val="22"/>
          <w:szCs w:val="22"/>
          <w:lang w:val="sr-Cyrl-BA"/>
        </w:rPr>
      </w:pPr>
      <w:r w:rsidRPr="00281D1F">
        <w:rPr>
          <w:rFonts w:asciiTheme="minorHAnsi" w:hAnsiTheme="minorHAnsi"/>
          <w:sz w:val="22"/>
          <w:szCs w:val="22"/>
          <w:lang w:val="sr-Cyrl-BA"/>
        </w:rPr>
        <w:t>Број захт</w:t>
      </w:r>
      <w:r>
        <w:rPr>
          <w:rFonts w:asciiTheme="minorHAnsi" w:hAnsiTheme="minorHAnsi"/>
          <w:sz w:val="22"/>
          <w:szCs w:val="22"/>
          <w:lang w:val="sr-Cyrl-BA"/>
        </w:rPr>
        <w:t>ј</w:t>
      </w:r>
      <w:r w:rsidRPr="00281D1F">
        <w:rPr>
          <w:rFonts w:asciiTheme="minorHAnsi" w:hAnsiTheme="minorHAnsi"/>
          <w:sz w:val="22"/>
          <w:szCs w:val="22"/>
          <w:lang w:val="sr-Cyrl-BA"/>
        </w:rPr>
        <w:t>ева за рјешавање спорова по корисницима дозвола је сљедећи:</w:t>
      </w:r>
    </w:p>
    <w:p w14:paraId="42A54D0E" w14:textId="7FF40739" w:rsidR="0052308D" w:rsidRPr="00281D1F" w:rsidRDefault="0052308D" w:rsidP="0052308D">
      <w:pPr>
        <w:pStyle w:val="ListParagraph"/>
        <w:numPr>
          <w:ilvl w:val="0"/>
          <w:numId w:val="28"/>
        </w:numPr>
        <w:ind w:right="57"/>
        <w:jc w:val="both"/>
        <w:rPr>
          <w:rFonts w:asciiTheme="minorHAnsi" w:hAnsiTheme="minorHAnsi"/>
          <w:sz w:val="22"/>
          <w:szCs w:val="22"/>
          <w:lang w:val="sr-Cyrl-BA"/>
        </w:rPr>
      </w:pPr>
      <w:r w:rsidRPr="00281D1F">
        <w:rPr>
          <w:rFonts w:asciiTheme="minorHAnsi" w:hAnsiTheme="minorHAnsi"/>
          <w:sz w:val="22"/>
          <w:szCs w:val="22"/>
          <w:lang w:val="sr-Cyrl-BA"/>
        </w:rPr>
        <w:t xml:space="preserve">Оператор дистрибутивног система </w:t>
      </w:r>
      <w:r w:rsidR="009C2305">
        <w:rPr>
          <w:rFonts w:asciiTheme="minorHAnsi" w:hAnsiTheme="minorHAnsi"/>
          <w:sz w:val="22"/>
          <w:szCs w:val="22"/>
          <w:lang w:val="bs-Latn-BA"/>
        </w:rPr>
        <w:t>„</w:t>
      </w:r>
      <w:r w:rsidR="009C2305">
        <w:rPr>
          <w:rFonts w:asciiTheme="minorHAnsi" w:hAnsiTheme="minorHAnsi"/>
          <w:sz w:val="22"/>
          <w:szCs w:val="22"/>
          <w:lang w:val="sr-Cyrl-BA"/>
        </w:rPr>
        <w:t>Електрокрајина</w:t>
      </w:r>
      <w:r w:rsidR="009C2305">
        <w:rPr>
          <w:rFonts w:asciiTheme="minorHAnsi" w:hAnsiTheme="minorHAnsi"/>
          <w:sz w:val="22"/>
          <w:szCs w:val="22"/>
          <w:lang w:val="bs-Latn-BA"/>
        </w:rPr>
        <w:t>”</w:t>
      </w:r>
      <w:r w:rsidRPr="00281D1F">
        <w:rPr>
          <w:rFonts w:asciiTheme="minorHAnsi" w:hAnsiTheme="minorHAnsi"/>
          <w:sz w:val="22"/>
          <w:szCs w:val="22"/>
          <w:lang w:val="sr-Cyrl-BA"/>
        </w:rPr>
        <w:t xml:space="preserve"> а.д. Бања Лука – 13</w:t>
      </w:r>
      <w:r>
        <w:rPr>
          <w:rFonts w:asciiTheme="minorHAnsi" w:hAnsiTheme="minorHAnsi"/>
          <w:sz w:val="22"/>
          <w:szCs w:val="22"/>
          <w:lang w:val="sr-Cyrl-BA"/>
        </w:rPr>
        <w:t>2</w:t>
      </w:r>
      <w:r w:rsidRPr="00281D1F">
        <w:rPr>
          <w:rFonts w:asciiTheme="minorHAnsi" w:hAnsiTheme="minorHAnsi"/>
          <w:sz w:val="22"/>
          <w:szCs w:val="22"/>
          <w:lang w:val="sr-Cyrl-BA"/>
        </w:rPr>
        <w:t xml:space="preserve"> захтјева</w:t>
      </w:r>
    </w:p>
    <w:p w14:paraId="5A89E122" w14:textId="4A7578B8" w:rsidR="0052308D" w:rsidRPr="00281D1F" w:rsidRDefault="009C2305" w:rsidP="0052308D">
      <w:pPr>
        <w:pStyle w:val="ListParagraph"/>
        <w:numPr>
          <w:ilvl w:val="0"/>
          <w:numId w:val="28"/>
        </w:numPr>
        <w:ind w:right="57"/>
        <w:jc w:val="both"/>
        <w:rPr>
          <w:rFonts w:asciiTheme="minorHAnsi" w:hAnsiTheme="minorHAnsi"/>
          <w:sz w:val="22"/>
          <w:szCs w:val="22"/>
          <w:lang w:val="sr-Cyrl-BA"/>
        </w:rPr>
      </w:pPr>
      <w:r>
        <w:rPr>
          <w:rFonts w:asciiTheme="minorHAnsi" w:hAnsiTheme="minorHAnsi"/>
          <w:sz w:val="22"/>
          <w:szCs w:val="22"/>
          <w:lang w:val="sr-Cyrl-BA"/>
        </w:rPr>
        <w:t xml:space="preserve">МХ </w:t>
      </w:r>
      <w:r>
        <w:rPr>
          <w:rFonts w:asciiTheme="minorHAnsi" w:hAnsiTheme="minorHAnsi"/>
          <w:sz w:val="22"/>
          <w:szCs w:val="22"/>
          <w:lang w:val="bs-Latn-BA"/>
        </w:rPr>
        <w:t>„</w:t>
      </w:r>
      <w:r w:rsidR="0052308D" w:rsidRPr="00281D1F">
        <w:rPr>
          <w:rFonts w:asciiTheme="minorHAnsi" w:hAnsiTheme="minorHAnsi"/>
          <w:sz w:val="22"/>
          <w:szCs w:val="22"/>
          <w:lang w:val="sr-Cyrl-BA"/>
        </w:rPr>
        <w:t>Е</w:t>
      </w:r>
      <w:r>
        <w:rPr>
          <w:rFonts w:asciiTheme="minorHAnsi" w:hAnsiTheme="minorHAnsi"/>
          <w:sz w:val="22"/>
          <w:szCs w:val="22"/>
          <w:lang w:val="sr-Cyrl-BA"/>
        </w:rPr>
        <w:t>лектропривреда Републике Српске</w:t>
      </w:r>
      <w:r>
        <w:rPr>
          <w:rFonts w:asciiTheme="minorHAnsi" w:hAnsiTheme="minorHAnsi"/>
          <w:sz w:val="22"/>
          <w:szCs w:val="22"/>
          <w:lang w:val="bs-Latn-BA"/>
        </w:rPr>
        <w:t>”</w:t>
      </w:r>
      <w:r w:rsidR="0052308D" w:rsidRPr="00281D1F">
        <w:rPr>
          <w:rFonts w:asciiTheme="minorHAnsi" w:hAnsiTheme="minorHAnsi"/>
          <w:sz w:val="22"/>
          <w:szCs w:val="22"/>
          <w:lang w:val="sr-Cyrl-BA"/>
        </w:rPr>
        <w:t xml:space="preserve"> МП а.д. Требиње – </w:t>
      </w:r>
      <w:r w:rsidR="0052308D">
        <w:rPr>
          <w:rFonts w:asciiTheme="minorHAnsi" w:hAnsiTheme="minorHAnsi"/>
          <w:sz w:val="22"/>
          <w:szCs w:val="22"/>
          <w:lang w:val="sr-Cyrl-BA"/>
        </w:rPr>
        <w:t>57</w:t>
      </w:r>
      <w:r w:rsidR="0052308D" w:rsidRPr="00281D1F">
        <w:rPr>
          <w:rFonts w:asciiTheme="minorHAnsi" w:hAnsiTheme="minorHAnsi"/>
          <w:sz w:val="22"/>
          <w:szCs w:val="22"/>
          <w:lang w:val="sr-Cyrl-BA"/>
        </w:rPr>
        <w:t xml:space="preserve"> захтјева</w:t>
      </w:r>
    </w:p>
    <w:p w14:paraId="768EC764" w14:textId="1DB16CB1" w:rsidR="0052308D" w:rsidRPr="00281D1F" w:rsidRDefault="0052308D" w:rsidP="0052308D">
      <w:pPr>
        <w:pStyle w:val="ListParagraph"/>
        <w:numPr>
          <w:ilvl w:val="0"/>
          <w:numId w:val="28"/>
        </w:numPr>
        <w:ind w:right="57"/>
        <w:jc w:val="both"/>
        <w:rPr>
          <w:rFonts w:asciiTheme="minorHAnsi" w:hAnsiTheme="minorHAnsi"/>
          <w:sz w:val="22"/>
          <w:szCs w:val="22"/>
          <w:lang w:val="sr-Cyrl-BA"/>
        </w:rPr>
      </w:pPr>
      <w:r w:rsidRPr="00281D1F">
        <w:rPr>
          <w:rFonts w:asciiTheme="minorHAnsi" w:hAnsiTheme="minorHAnsi"/>
          <w:sz w:val="22"/>
          <w:szCs w:val="22"/>
          <w:lang w:val="sr-Cyrl-BA"/>
        </w:rPr>
        <w:t xml:space="preserve">Оператор дистрибутивног система </w:t>
      </w:r>
      <w:r w:rsidR="009C2305">
        <w:rPr>
          <w:rFonts w:asciiTheme="minorHAnsi" w:hAnsiTheme="minorHAnsi"/>
          <w:sz w:val="22"/>
          <w:szCs w:val="22"/>
          <w:lang w:val="bs-Latn-BA"/>
        </w:rPr>
        <w:t>„</w:t>
      </w:r>
      <w:r w:rsidRPr="00281D1F">
        <w:rPr>
          <w:rFonts w:asciiTheme="minorHAnsi" w:hAnsiTheme="minorHAnsi"/>
          <w:sz w:val="22"/>
          <w:szCs w:val="22"/>
          <w:lang w:val="sr-Cyrl-BA"/>
        </w:rPr>
        <w:t>Електро-Бијељина</w:t>
      </w:r>
      <w:r w:rsidR="009C2305">
        <w:rPr>
          <w:rFonts w:asciiTheme="minorHAnsi" w:hAnsiTheme="minorHAnsi"/>
          <w:sz w:val="22"/>
          <w:szCs w:val="22"/>
          <w:lang w:val="bs-Latn-BA"/>
        </w:rPr>
        <w:t>”</w:t>
      </w:r>
      <w:r w:rsidRPr="00281D1F">
        <w:rPr>
          <w:rFonts w:asciiTheme="minorHAnsi" w:hAnsiTheme="minorHAnsi"/>
          <w:sz w:val="22"/>
          <w:szCs w:val="22"/>
          <w:lang w:val="sr-Cyrl-BA"/>
        </w:rPr>
        <w:t xml:space="preserve"> а.д. Бијељина – </w:t>
      </w:r>
      <w:r>
        <w:rPr>
          <w:rFonts w:asciiTheme="minorHAnsi" w:hAnsiTheme="minorHAnsi"/>
          <w:sz w:val="22"/>
          <w:szCs w:val="22"/>
          <w:lang w:val="sr-Cyrl-BA"/>
        </w:rPr>
        <w:t>33</w:t>
      </w:r>
      <w:r w:rsidRPr="00281D1F">
        <w:rPr>
          <w:rFonts w:asciiTheme="minorHAnsi" w:hAnsiTheme="minorHAnsi"/>
          <w:sz w:val="22"/>
          <w:szCs w:val="22"/>
          <w:lang w:val="sr-Cyrl-BA"/>
        </w:rPr>
        <w:t xml:space="preserve"> захтјева</w:t>
      </w:r>
    </w:p>
    <w:p w14:paraId="5E8432B3" w14:textId="5670C6EE" w:rsidR="0052308D" w:rsidRPr="00281D1F" w:rsidRDefault="0052308D" w:rsidP="0052308D">
      <w:pPr>
        <w:pStyle w:val="ListParagraph"/>
        <w:numPr>
          <w:ilvl w:val="0"/>
          <w:numId w:val="28"/>
        </w:numPr>
        <w:ind w:right="57"/>
        <w:jc w:val="both"/>
        <w:rPr>
          <w:rFonts w:asciiTheme="minorHAnsi" w:hAnsiTheme="minorHAnsi"/>
          <w:sz w:val="22"/>
          <w:szCs w:val="22"/>
          <w:lang w:val="sr-Cyrl-BA"/>
        </w:rPr>
      </w:pPr>
      <w:r w:rsidRPr="00281D1F">
        <w:rPr>
          <w:rFonts w:asciiTheme="minorHAnsi" w:hAnsiTheme="minorHAnsi"/>
          <w:sz w:val="22"/>
          <w:szCs w:val="22"/>
          <w:lang w:val="sr-Cyrl-BA"/>
        </w:rPr>
        <w:t>Оператор дистрибутивног система</w:t>
      </w:r>
      <w:r w:rsidR="009C2305">
        <w:rPr>
          <w:rFonts w:asciiTheme="minorHAnsi" w:hAnsiTheme="minorHAnsi"/>
          <w:sz w:val="22"/>
          <w:szCs w:val="22"/>
          <w:lang w:val="sr-Cyrl-BA"/>
        </w:rPr>
        <w:t xml:space="preserve"> </w:t>
      </w:r>
      <w:r w:rsidR="009C2305">
        <w:rPr>
          <w:rFonts w:asciiTheme="minorHAnsi" w:hAnsiTheme="minorHAnsi"/>
          <w:sz w:val="22"/>
          <w:szCs w:val="22"/>
          <w:lang w:val="bs-Latn-BA"/>
        </w:rPr>
        <w:t>„</w:t>
      </w:r>
      <w:r w:rsidR="009C2305">
        <w:rPr>
          <w:rFonts w:asciiTheme="minorHAnsi" w:hAnsiTheme="minorHAnsi"/>
          <w:sz w:val="22"/>
          <w:szCs w:val="22"/>
          <w:lang w:val="sr-Cyrl-BA"/>
        </w:rPr>
        <w:t>Електро Добој</w:t>
      </w:r>
      <w:r w:rsidR="009C2305">
        <w:rPr>
          <w:rFonts w:asciiTheme="minorHAnsi" w:hAnsiTheme="minorHAnsi"/>
          <w:sz w:val="22"/>
          <w:szCs w:val="22"/>
          <w:lang w:val="bs-Latn-BA"/>
        </w:rPr>
        <w:t>”</w:t>
      </w:r>
      <w:r w:rsidRPr="00281D1F">
        <w:rPr>
          <w:rFonts w:asciiTheme="minorHAnsi" w:hAnsiTheme="minorHAnsi"/>
          <w:sz w:val="22"/>
          <w:szCs w:val="22"/>
          <w:lang w:val="sr-Cyrl-BA"/>
        </w:rPr>
        <w:t xml:space="preserve"> а.д. Добој –</w:t>
      </w:r>
      <w:r>
        <w:rPr>
          <w:rFonts w:asciiTheme="minorHAnsi" w:hAnsiTheme="minorHAnsi"/>
          <w:sz w:val="22"/>
          <w:szCs w:val="22"/>
          <w:lang w:val="sr-Cyrl-BA"/>
        </w:rPr>
        <w:t xml:space="preserve"> 7</w:t>
      </w:r>
      <w:r w:rsidRPr="00281D1F">
        <w:rPr>
          <w:rFonts w:asciiTheme="minorHAnsi" w:hAnsiTheme="minorHAnsi"/>
          <w:sz w:val="22"/>
          <w:szCs w:val="22"/>
          <w:lang w:val="sr-Cyrl-BA"/>
        </w:rPr>
        <w:t xml:space="preserve"> захтјева</w:t>
      </w:r>
    </w:p>
    <w:p w14:paraId="1099E21C" w14:textId="23DB00FC" w:rsidR="0052308D" w:rsidRPr="00281D1F" w:rsidRDefault="0052308D" w:rsidP="0052308D">
      <w:pPr>
        <w:pStyle w:val="ListParagraph"/>
        <w:numPr>
          <w:ilvl w:val="0"/>
          <w:numId w:val="28"/>
        </w:numPr>
        <w:ind w:right="57"/>
        <w:jc w:val="both"/>
        <w:rPr>
          <w:rFonts w:asciiTheme="minorHAnsi" w:hAnsiTheme="minorHAnsi"/>
          <w:sz w:val="22"/>
          <w:szCs w:val="22"/>
          <w:lang w:val="sr-Cyrl-BA"/>
        </w:rPr>
      </w:pPr>
      <w:r w:rsidRPr="00281D1F">
        <w:rPr>
          <w:rFonts w:asciiTheme="minorHAnsi" w:hAnsiTheme="minorHAnsi"/>
          <w:sz w:val="22"/>
          <w:szCs w:val="22"/>
          <w:lang w:val="sr-Cyrl-BA"/>
        </w:rPr>
        <w:t>Оператор дистрибутивног система</w:t>
      </w:r>
      <w:r w:rsidR="009C2305">
        <w:rPr>
          <w:rFonts w:asciiTheme="minorHAnsi" w:hAnsiTheme="minorHAnsi"/>
          <w:sz w:val="22"/>
          <w:szCs w:val="22"/>
          <w:lang w:val="sr-Cyrl-BA"/>
        </w:rPr>
        <w:t xml:space="preserve"> </w:t>
      </w:r>
      <w:r w:rsidR="009C2305">
        <w:rPr>
          <w:rFonts w:asciiTheme="minorHAnsi" w:hAnsiTheme="minorHAnsi"/>
          <w:sz w:val="22"/>
          <w:szCs w:val="22"/>
          <w:lang w:val="bs-Latn-BA"/>
        </w:rPr>
        <w:t>„</w:t>
      </w:r>
      <w:r w:rsidR="009C2305">
        <w:rPr>
          <w:rFonts w:asciiTheme="minorHAnsi" w:hAnsiTheme="minorHAnsi"/>
          <w:sz w:val="22"/>
          <w:szCs w:val="22"/>
          <w:lang w:val="sr-Cyrl-BA"/>
        </w:rPr>
        <w:t>Електродистрибуција</w:t>
      </w:r>
      <w:r w:rsidR="009C2305">
        <w:rPr>
          <w:rFonts w:asciiTheme="minorHAnsi" w:hAnsiTheme="minorHAnsi"/>
          <w:sz w:val="22"/>
          <w:szCs w:val="22"/>
          <w:lang w:val="bs-Latn-BA"/>
        </w:rPr>
        <w:t>”</w:t>
      </w:r>
      <w:r w:rsidRPr="00281D1F">
        <w:rPr>
          <w:rFonts w:asciiTheme="minorHAnsi" w:hAnsiTheme="minorHAnsi"/>
          <w:sz w:val="22"/>
          <w:szCs w:val="22"/>
          <w:lang w:val="sr-Cyrl-BA"/>
        </w:rPr>
        <w:t xml:space="preserve"> а.д. Пале – </w:t>
      </w:r>
      <w:r>
        <w:rPr>
          <w:rFonts w:asciiTheme="minorHAnsi" w:hAnsiTheme="minorHAnsi"/>
          <w:sz w:val="22"/>
          <w:szCs w:val="22"/>
          <w:lang w:val="sr-Cyrl-BA"/>
        </w:rPr>
        <w:t>11</w:t>
      </w:r>
      <w:r w:rsidRPr="00281D1F">
        <w:rPr>
          <w:rFonts w:asciiTheme="minorHAnsi" w:hAnsiTheme="minorHAnsi"/>
          <w:sz w:val="22"/>
          <w:szCs w:val="22"/>
          <w:lang w:val="sr-Cyrl-BA"/>
        </w:rPr>
        <w:t xml:space="preserve"> захтјева и</w:t>
      </w:r>
    </w:p>
    <w:p w14:paraId="7A8400EB" w14:textId="0B21BABF" w:rsidR="0052308D" w:rsidRPr="00281D1F" w:rsidRDefault="0052308D" w:rsidP="0052308D">
      <w:pPr>
        <w:pStyle w:val="ListParagraph"/>
        <w:numPr>
          <w:ilvl w:val="0"/>
          <w:numId w:val="28"/>
        </w:numPr>
        <w:spacing w:after="120"/>
        <w:ind w:right="57"/>
        <w:jc w:val="both"/>
        <w:rPr>
          <w:rFonts w:asciiTheme="minorHAnsi" w:hAnsiTheme="minorHAnsi"/>
          <w:sz w:val="22"/>
          <w:szCs w:val="22"/>
          <w:lang w:val="sr-Cyrl-BA"/>
        </w:rPr>
      </w:pPr>
      <w:r w:rsidRPr="00281D1F">
        <w:rPr>
          <w:rFonts w:asciiTheme="minorHAnsi" w:hAnsiTheme="minorHAnsi"/>
          <w:sz w:val="22"/>
          <w:szCs w:val="22"/>
          <w:lang w:val="sr-Cyrl-BA"/>
        </w:rPr>
        <w:t>Оператор дистрибутивног система</w:t>
      </w:r>
      <w:r w:rsidR="009C2305">
        <w:rPr>
          <w:rFonts w:asciiTheme="minorHAnsi" w:hAnsiTheme="minorHAnsi"/>
          <w:sz w:val="22"/>
          <w:szCs w:val="22"/>
          <w:lang w:val="sr-Cyrl-BA"/>
        </w:rPr>
        <w:t xml:space="preserve"> </w:t>
      </w:r>
      <w:r w:rsidR="009C2305">
        <w:rPr>
          <w:rFonts w:asciiTheme="minorHAnsi" w:hAnsiTheme="minorHAnsi"/>
          <w:sz w:val="22"/>
          <w:szCs w:val="22"/>
          <w:lang w:val="bs-Latn-BA"/>
        </w:rPr>
        <w:t>„</w:t>
      </w:r>
      <w:r w:rsidR="009C2305">
        <w:rPr>
          <w:rFonts w:asciiTheme="minorHAnsi" w:hAnsiTheme="minorHAnsi"/>
          <w:sz w:val="22"/>
          <w:szCs w:val="22"/>
          <w:lang w:val="sr-Cyrl-BA"/>
        </w:rPr>
        <w:t>Електро-Херцеговина</w:t>
      </w:r>
      <w:r w:rsidR="009C2305">
        <w:rPr>
          <w:rFonts w:asciiTheme="minorHAnsi" w:hAnsiTheme="minorHAnsi"/>
          <w:sz w:val="22"/>
          <w:szCs w:val="22"/>
          <w:lang w:val="bs-Latn-BA"/>
        </w:rPr>
        <w:t>”</w:t>
      </w:r>
      <w:r w:rsidRPr="00281D1F">
        <w:rPr>
          <w:rFonts w:asciiTheme="minorHAnsi" w:hAnsiTheme="minorHAnsi"/>
          <w:sz w:val="22"/>
          <w:szCs w:val="22"/>
          <w:lang w:val="sr-Cyrl-BA"/>
        </w:rPr>
        <w:t xml:space="preserve"> а.д. Требиње – </w:t>
      </w:r>
      <w:r>
        <w:rPr>
          <w:rFonts w:asciiTheme="minorHAnsi" w:hAnsiTheme="minorHAnsi"/>
          <w:sz w:val="22"/>
          <w:szCs w:val="22"/>
          <w:lang w:val="sr-Cyrl-BA"/>
        </w:rPr>
        <w:t>9</w:t>
      </w:r>
      <w:r w:rsidRPr="00281D1F">
        <w:rPr>
          <w:rFonts w:asciiTheme="minorHAnsi" w:hAnsiTheme="minorHAnsi"/>
          <w:sz w:val="22"/>
          <w:szCs w:val="22"/>
          <w:lang w:val="sr-Cyrl-BA"/>
        </w:rPr>
        <w:t xml:space="preserve"> захтјева.</w:t>
      </w:r>
    </w:p>
    <w:p w14:paraId="62CE4A24" w14:textId="2C19176E" w:rsidR="00935206" w:rsidRPr="00281D1F" w:rsidRDefault="000502F6" w:rsidP="00935206">
      <w:pPr>
        <w:spacing w:after="120"/>
        <w:ind w:right="57"/>
        <w:jc w:val="both"/>
        <w:rPr>
          <w:rFonts w:asciiTheme="minorHAnsi" w:hAnsiTheme="minorHAnsi"/>
          <w:sz w:val="22"/>
          <w:szCs w:val="22"/>
          <w:lang w:val="sr-Cyrl-BA"/>
        </w:rPr>
      </w:pPr>
      <w:r w:rsidRPr="00281D1F">
        <w:rPr>
          <w:rFonts w:asciiTheme="minorHAnsi" w:hAnsiTheme="minorHAnsi"/>
          <w:sz w:val="22"/>
          <w:szCs w:val="22"/>
          <w:lang w:val="sr-Cyrl-BA"/>
        </w:rPr>
        <w:t>У п</w:t>
      </w:r>
      <w:r w:rsidR="00082FD5" w:rsidRPr="00281D1F">
        <w:rPr>
          <w:rFonts w:asciiTheme="minorHAnsi" w:hAnsiTheme="minorHAnsi"/>
          <w:sz w:val="22"/>
          <w:szCs w:val="22"/>
          <w:lang w:val="sr-Cyrl-BA"/>
        </w:rPr>
        <w:t>о</w:t>
      </w:r>
      <w:r w:rsidRPr="00281D1F">
        <w:rPr>
          <w:rFonts w:asciiTheme="minorHAnsi" w:hAnsiTheme="minorHAnsi"/>
          <w:sz w:val="22"/>
          <w:szCs w:val="22"/>
          <w:lang w:val="sr-Cyrl-BA"/>
        </w:rPr>
        <w:t>јединим ситуацијама</w:t>
      </w:r>
      <w:r w:rsidR="00C14F6A">
        <w:rPr>
          <w:rFonts w:asciiTheme="minorHAnsi" w:hAnsiTheme="minorHAnsi"/>
          <w:sz w:val="22"/>
          <w:szCs w:val="22"/>
          <w:lang w:val="sr-Cyrl-BA"/>
        </w:rPr>
        <w:t>,</w:t>
      </w:r>
      <w:r w:rsidR="00935206" w:rsidRPr="00281D1F">
        <w:rPr>
          <w:rFonts w:asciiTheme="minorHAnsi" w:hAnsiTheme="minorHAnsi"/>
          <w:sz w:val="22"/>
          <w:szCs w:val="22"/>
          <w:lang w:val="sr-Cyrl-BA"/>
        </w:rPr>
        <w:t xml:space="preserve"> захтјев</w:t>
      </w:r>
      <w:r w:rsidRPr="00281D1F">
        <w:rPr>
          <w:rFonts w:asciiTheme="minorHAnsi" w:hAnsiTheme="minorHAnsi"/>
          <w:sz w:val="22"/>
          <w:szCs w:val="22"/>
          <w:lang w:val="sr-Cyrl-BA"/>
        </w:rPr>
        <w:t>и</w:t>
      </w:r>
      <w:r w:rsidR="00935206" w:rsidRPr="00281D1F">
        <w:rPr>
          <w:rFonts w:asciiTheme="minorHAnsi" w:hAnsiTheme="minorHAnsi"/>
          <w:sz w:val="22"/>
          <w:szCs w:val="22"/>
          <w:lang w:val="sr-Cyrl-BA"/>
        </w:rPr>
        <w:t xml:space="preserve"> за рјешавање спорова у вези са обрачуном утрошене електричне енергије усмјерени </w:t>
      </w:r>
      <w:r w:rsidRPr="00281D1F">
        <w:rPr>
          <w:rFonts w:asciiTheme="minorHAnsi" w:hAnsiTheme="minorHAnsi"/>
          <w:sz w:val="22"/>
          <w:szCs w:val="22"/>
          <w:lang w:val="sr-Cyrl-BA"/>
        </w:rPr>
        <w:t xml:space="preserve">су </w:t>
      </w:r>
      <w:r w:rsidR="00935206" w:rsidRPr="00281D1F">
        <w:rPr>
          <w:rFonts w:asciiTheme="minorHAnsi" w:hAnsiTheme="minorHAnsi"/>
          <w:sz w:val="22"/>
          <w:szCs w:val="22"/>
          <w:lang w:val="sr-Cyrl-BA"/>
        </w:rPr>
        <w:t xml:space="preserve">и према МХ </w:t>
      </w:r>
      <w:r w:rsidR="00C14F6A">
        <w:rPr>
          <w:rFonts w:asciiTheme="minorHAnsi" w:hAnsiTheme="minorHAnsi"/>
          <w:sz w:val="22"/>
          <w:szCs w:val="22"/>
          <w:lang w:val="sr-Cyrl-BA"/>
        </w:rPr>
        <w:t>„</w:t>
      </w:r>
      <w:r w:rsidR="00935206" w:rsidRPr="00281D1F">
        <w:rPr>
          <w:rFonts w:asciiTheme="minorHAnsi" w:hAnsiTheme="minorHAnsi"/>
          <w:sz w:val="22"/>
          <w:szCs w:val="22"/>
          <w:lang w:val="sr-Cyrl-BA"/>
        </w:rPr>
        <w:t>Електропривреда Републике Српске</w:t>
      </w:r>
      <w:r w:rsidR="00C14F6A">
        <w:rPr>
          <w:rFonts w:asciiTheme="minorHAnsi" w:hAnsiTheme="minorHAnsi"/>
          <w:sz w:val="22"/>
          <w:szCs w:val="22"/>
          <w:lang w:val="sr-Cyrl-BA"/>
        </w:rPr>
        <w:t>“</w:t>
      </w:r>
      <w:r w:rsidR="00C14F6A" w:rsidRPr="00281D1F">
        <w:rPr>
          <w:rFonts w:asciiTheme="minorHAnsi" w:hAnsiTheme="minorHAnsi"/>
          <w:sz w:val="22"/>
          <w:szCs w:val="22"/>
          <w:lang w:val="sr-Cyrl-BA"/>
        </w:rPr>
        <w:t xml:space="preserve"> </w:t>
      </w:r>
      <w:r w:rsidR="00935206" w:rsidRPr="00281D1F">
        <w:rPr>
          <w:rFonts w:asciiTheme="minorHAnsi" w:hAnsiTheme="minorHAnsi"/>
          <w:sz w:val="22"/>
          <w:szCs w:val="22"/>
          <w:lang w:val="sr-Cyrl-BA"/>
        </w:rPr>
        <w:t>МП а.д. Требиње, као снабдјевачу електричном енергијом и према појединим операторима дистрибутивног система. Због тога је укупан број захт</w:t>
      </w:r>
      <w:r w:rsidR="006317F3">
        <w:rPr>
          <w:rFonts w:asciiTheme="minorHAnsi" w:hAnsiTheme="minorHAnsi"/>
          <w:sz w:val="22"/>
          <w:szCs w:val="22"/>
          <w:lang w:val="sr-Cyrl-BA"/>
        </w:rPr>
        <w:t>ј</w:t>
      </w:r>
      <w:r w:rsidR="00935206" w:rsidRPr="00281D1F">
        <w:rPr>
          <w:rFonts w:asciiTheme="minorHAnsi" w:hAnsiTheme="minorHAnsi"/>
          <w:sz w:val="22"/>
          <w:szCs w:val="22"/>
          <w:lang w:val="sr-Cyrl-BA"/>
        </w:rPr>
        <w:t xml:space="preserve">ева по </w:t>
      </w:r>
      <w:r w:rsidRPr="00281D1F">
        <w:rPr>
          <w:rFonts w:asciiTheme="minorHAnsi" w:hAnsiTheme="minorHAnsi"/>
          <w:sz w:val="22"/>
          <w:szCs w:val="22"/>
          <w:lang w:val="sr-Cyrl-BA"/>
        </w:rPr>
        <w:t>корисницима дозвола</w:t>
      </w:r>
      <w:r w:rsidR="00935206" w:rsidRPr="00281D1F">
        <w:rPr>
          <w:rFonts w:asciiTheme="minorHAnsi" w:hAnsiTheme="minorHAnsi"/>
          <w:sz w:val="22"/>
          <w:szCs w:val="22"/>
          <w:lang w:val="sr-Cyrl-BA"/>
        </w:rPr>
        <w:t xml:space="preserve"> већи </w:t>
      </w:r>
      <w:r w:rsidR="006317F3">
        <w:rPr>
          <w:rFonts w:asciiTheme="minorHAnsi" w:hAnsiTheme="minorHAnsi"/>
          <w:sz w:val="22"/>
          <w:szCs w:val="22"/>
          <w:lang w:val="sr-Cyrl-BA"/>
        </w:rPr>
        <w:t>од броја стварно поднесених зах</w:t>
      </w:r>
      <w:r w:rsidR="00935206" w:rsidRPr="00281D1F">
        <w:rPr>
          <w:rFonts w:asciiTheme="minorHAnsi" w:hAnsiTheme="minorHAnsi"/>
          <w:sz w:val="22"/>
          <w:szCs w:val="22"/>
          <w:lang w:val="sr-Cyrl-BA"/>
        </w:rPr>
        <w:t>т</w:t>
      </w:r>
      <w:r w:rsidR="006317F3">
        <w:rPr>
          <w:rFonts w:asciiTheme="minorHAnsi" w:hAnsiTheme="minorHAnsi"/>
          <w:sz w:val="22"/>
          <w:szCs w:val="22"/>
          <w:lang w:val="sr-Cyrl-BA"/>
        </w:rPr>
        <w:t>ј</w:t>
      </w:r>
      <w:r w:rsidR="00935206" w:rsidRPr="00281D1F">
        <w:rPr>
          <w:rFonts w:asciiTheme="minorHAnsi" w:hAnsiTheme="minorHAnsi"/>
          <w:sz w:val="22"/>
          <w:szCs w:val="22"/>
          <w:lang w:val="sr-Cyrl-BA"/>
        </w:rPr>
        <w:t xml:space="preserve">ева. </w:t>
      </w:r>
    </w:p>
    <w:p w14:paraId="1EFF3DC4" w14:textId="52F9ACBE" w:rsidR="00935206" w:rsidRPr="00281D1F" w:rsidRDefault="00935206" w:rsidP="00935206">
      <w:pPr>
        <w:spacing w:after="120"/>
        <w:ind w:right="57"/>
        <w:jc w:val="both"/>
        <w:rPr>
          <w:rFonts w:asciiTheme="minorHAnsi" w:hAnsiTheme="minorHAnsi"/>
          <w:sz w:val="22"/>
          <w:szCs w:val="22"/>
          <w:lang w:val="sr-Cyrl-BA"/>
        </w:rPr>
      </w:pPr>
      <w:r w:rsidRPr="00281D1F">
        <w:rPr>
          <w:rFonts w:asciiTheme="minorHAnsi" w:hAnsiTheme="minorHAnsi"/>
          <w:sz w:val="22"/>
          <w:szCs w:val="22"/>
          <w:lang w:val="sr-Cyrl-BA"/>
        </w:rPr>
        <w:t xml:space="preserve">На слици 2 дат је приказ захтјева по </w:t>
      </w:r>
      <w:r w:rsidR="000502F6" w:rsidRPr="00281D1F">
        <w:rPr>
          <w:rFonts w:asciiTheme="minorHAnsi" w:hAnsiTheme="minorHAnsi"/>
          <w:sz w:val="22"/>
          <w:szCs w:val="22"/>
          <w:lang w:val="sr-Cyrl-BA"/>
        </w:rPr>
        <w:t>корисницима дозвола</w:t>
      </w:r>
      <w:r w:rsidRPr="00281D1F">
        <w:rPr>
          <w:rFonts w:asciiTheme="minorHAnsi" w:hAnsiTheme="minorHAnsi"/>
          <w:sz w:val="22"/>
          <w:szCs w:val="22"/>
          <w:lang w:val="sr-Cyrl-BA"/>
        </w:rPr>
        <w:t>.</w:t>
      </w:r>
    </w:p>
    <w:p w14:paraId="4F64D29C" w14:textId="77FBF084" w:rsidR="000502F6" w:rsidRPr="00281D1F" w:rsidRDefault="00D16E6D" w:rsidP="00D2008E">
      <w:pPr>
        <w:spacing w:after="120"/>
        <w:ind w:right="57"/>
        <w:jc w:val="center"/>
        <w:rPr>
          <w:rFonts w:asciiTheme="minorHAnsi" w:hAnsiTheme="minorHAnsi"/>
          <w:b/>
          <w:sz w:val="22"/>
          <w:szCs w:val="22"/>
          <w:lang w:val="sr-Cyrl-BA"/>
        </w:rPr>
      </w:pPr>
      <w:r>
        <w:rPr>
          <w:noProof/>
        </w:rPr>
        <w:lastRenderedPageBreak/>
        <w:drawing>
          <wp:inline distT="0" distB="0" distL="0" distR="0" wp14:anchorId="174701C0" wp14:editId="1344A12F">
            <wp:extent cx="5538159" cy="2898476"/>
            <wp:effectExtent l="0" t="0" r="5715" b="1651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8F6BDC7" w14:textId="09037D04" w:rsidR="00082FD5" w:rsidRPr="00281D1F" w:rsidRDefault="00082FD5" w:rsidP="00082FD5">
      <w:pPr>
        <w:spacing w:before="120"/>
        <w:ind w:right="57"/>
        <w:jc w:val="center"/>
        <w:rPr>
          <w:rFonts w:asciiTheme="minorHAnsi" w:hAnsiTheme="minorHAnsi"/>
          <w:sz w:val="22"/>
          <w:szCs w:val="22"/>
          <w:lang w:val="sr-Cyrl-BA"/>
        </w:rPr>
      </w:pPr>
      <w:r w:rsidRPr="00281D1F">
        <w:rPr>
          <w:rFonts w:asciiTheme="minorHAnsi" w:hAnsiTheme="minorHAnsi"/>
          <w:b/>
          <w:sz w:val="20"/>
          <w:szCs w:val="20"/>
          <w:lang w:val="sr-Cyrl-BA"/>
        </w:rPr>
        <w:t>Слика 2</w:t>
      </w:r>
      <w:r w:rsidRPr="00281D1F">
        <w:rPr>
          <w:rFonts w:asciiTheme="minorHAnsi" w:hAnsiTheme="minorHAnsi"/>
          <w:sz w:val="22"/>
          <w:szCs w:val="22"/>
          <w:lang w:val="sr-Cyrl-BA"/>
        </w:rPr>
        <w:t xml:space="preserve"> </w:t>
      </w:r>
      <w:r w:rsidRPr="00281D1F">
        <w:rPr>
          <w:rFonts w:asciiTheme="minorHAnsi" w:hAnsiTheme="minorHAnsi"/>
          <w:lang w:val="sr-Cyrl-BA"/>
        </w:rPr>
        <w:t xml:space="preserve">- </w:t>
      </w:r>
      <w:r w:rsidRPr="00281D1F">
        <w:rPr>
          <w:rFonts w:asciiTheme="minorHAnsi" w:hAnsiTheme="minorHAnsi"/>
          <w:i/>
          <w:sz w:val="22"/>
          <w:szCs w:val="22"/>
          <w:lang w:val="sr-Cyrl-BA"/>
        </w:rPr>
        <w:t>Захтјеви за рјешавање спорова према корисницима дозвола</w:t>
      </w:r>
    </w:p>
    <w:p w14:paraId="55FAC623" w14:textId="77777777" w:rsidR="00082FD5" w:rsidRPr="00281D1F" w:rsidRDefault="00082FD5" w:rsidP="00D2008E">
      <w:pPr>
        <w:spacing w:after="120"/>
        <w:ind w:right="57"/>
        <w:jc w:val="center"/>
        <w:rPr>
          <w:rFonts w:asciiTheme="minorHAnsi" w:hAnsiTheme="minorHAnsi"/>
          <w:b/>
          <w:sz w:val="22"/>
          <w:szCs w:val="22"/>
          <w:lang w:val="sr-Cyrl-BA"/>
        </w:rPr>
      </w:pPr>
    </w:p>
    <w:p w14:paraId="667F7277" w14:textId="2E3BCB5A" w:rsidR="0052308D" w:rsidRPr="0052308D" w:rsidRDefault="0052308D" w:rsidP="0052308D">
      <w:pPr>
        <w:spacing w:after="120"/>
        <w:ind w:right="57"/>
        <w:jc w:val="both"/>
        <w:rPr>
          <w:rFonts w:asciiTheme="minorHAnsi" w:hAnsiTheme="minorHAnsi"/>
          <w:sz w:val="22"/>
          <w:szCs w:val="22"/>
          <w:lang w:val="sr-Cyrl-BA"/>
        </w:rPr>
      </w:pPr>
      <w:bookmarkStart w:id="108" w:name="_Toc292433747"/>
      <w:bookmarkStart w:id="109" w:name="_Toc292437744"/>
      <w:bookmarkStart w:id="110" w:name="_Toc292433748"/>
      <w:bookmarkStart w:id="111" w:name="_Toc292437745"/>
      <w:bookmarkStart w:id="112" w:name="_Toc292433757"/>
      <w:bookmarkStart w:id="113" w:name="_Toc292437754"/>
      <w:bookmarkStart w:id="114" w:name="_Toc292433758"/>
      <w:bookmarkStart w:id="115" w:name="_Toc292437755"/>
      <w:bookmarkStart w:id="116" w:name="_Toc292433759"/>
      <w:bookmarkStart w:id="117" w:name="_Toc292437756"/>
      <w:bookmarkStart w:id="118" w:name="_Toc292433764"/>
      <w:bookmarkStart w:id="119" w:name="_Toc292437761"/>
      <w:bookmarkStart w:id="120" w:name="_Toc292433813"/>
      <w:bookmarkStart w:id="121" w:name="_Toc292437810"/>
      <w:bookmarkStart w:id="122" w:name="_Toc292433819"/>
      <w:bookmarkStart w:id="123" w:name="_Toc292437816"/>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52308D">
        <w:rPr>
          <w:rFonts w:asciiTheme="minorHAnsi" w:hAnsiTheme="minorHAnsi"/>
          <w:sz w:val="22"/>
          <w:szCs w:val="22"/>
          <w:lang w:val="sr-Cyrl-BA"/>
        </w:rPr>
        <w:t>Током 2024. године дошло је до повећања броја захтјева за рјешавање спорова за 18,5 %, у односу на број спорова у 2023. години.</w:t>
      </w:r>
    </w:p>
    <w:p w14:paraId="4257286E" w14:textId="77777777" w:rsidR="0052308D" w:rsidRPr="0052308D" w:rsidRDefault="0052308D" w:rsidP="0052308D">
      <w:pPr>
        <w:spacing w:after="120"/>
        <w:ind w:right="57"/>
        <w:jc w:val="both"/>
        <w:rPr>
          <w:rFonts w:asciiTheme="minorHAnsi" w:hAnsiTheme="minorHAnsi"/>
          <w:sz w:val="22"/>
          <w:szCs w:val="22"/>
          <w:lang w:val="sr-Cyrl-BA"/>
        </w:rPr>
      </w:pPr>
      <w:r w:rsidRPr="0052308D">
        <w:rPr>
          <w:rFonts w:asciiTheme="minorHAnsi" w:hAnsiTheme="minorHAnsi"/>
          <w:sz w:val="22"/>
          <w:szCs w:val="22"/>
          <w:lang w:val="sr-Cyrl-BA"/>
        </w:rPr>
        <w:t xml:space="preserve">Поред наведеног, у току 2024. године запримљено је 157 електронских поднесака од стране крајњих купаца. По овим поднесцима је благовремено поступљено, те су дате упуте у циљу оствaривања права, на начин да се отклоне формални недостаци поднеска или да се са поднесцима непосредно обрате електроенергетским субјектима на даље поступање. </w:t>
      </w:r>
    </w:p>
    <w:p w14:paraId="2E4255E1" w14:textId="77777777" w:rsidR="004B5F69" w:rsidRPr="00281D1F" w:rsidRDefault="004B5F69" w:rsidP="00B910B6">
      <w:pPr>
        <w:numPr>
          <w:ilvl w:val="0"/>
          <w:numId w:val="26"/>
        </w:numPr>
        <w:spacing w:before="240" w:after="120"/>
        <w:ind w:left="1077" w:hanging="357"/>
        <w:jc w:val="both"/>
        <w:rPr>
          <w:rFonts w:asciiTheme="minorHAnsi" w:hAnsiTheme="minorHAnsi" w:cs="Calibri"/>
          <w:b/>
          <w:i/>
          <w:sz w:val="22"/>
          <w:szCs w:val="22"/>
          <w:lang w:val="sr-Cyrl-BA"/>
        </w:rPr>
      </w:pPr>
      <w:r w:rsidRPr="00281D1F">
        <w:rPr>
          <w:rFonts w:asciiTheme="minorHAnsi" w:hAnsiTheme="minorHAnsi" w:cs="Calibri"/>
          <w:b/>
          <w:i/>
          <w:sz w:val="22"/>
          <w:szCs w:val="22"/>
          <w:lang w:val="sr-Cyrl-BA"/>
        </w:rPr>
        <w:t>Рјешавање жалби</w:t>
      </w:r>
    </w:p>
    <w:p w14:paraId="0D327F18" w14:textId="77777777" w:rsidR="00C21CE7" w:rsidRPr="00281D1F" w:rsidRDefault="00C21CE7" w:rsidP="00D2008E">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Регулаторна комисија је надлежна да одлучује о жалби на рјешење дистрибутера о издавању електроенергетске сагласности за прикључење и понуђени уговор о прикључењу.</w:t>
      </w:r>
    </w:p>
    <w:p w14:paraId="68507B4D" w14:textId="77777777" w:rsidR="006454DA" w:rsidRPr="006454DA" w:rsidRDefault="006454DA" w:rsidP="006454DA">
      <w:pPr>
        <w:spacing w:before="120" w:after="120"/>
        <w:jc w:val="both"/>
        <w:rPr>
          <w:rFonts w:asciiTheme="minorHAnsi" w:hAnsiTheme="minorHAnsi"/>
          <w:sz w:val="22"/>
          <w:szCs w:val="22"/>
          <w:lang w:val="sr-Cyrl-BA"/>
        </w:rPr>
      </w:pPr>
      <w:r w:rsidRPr="006454DA">
        <w:rPr>
          <w:rFonts w:asciiTheme="minorHAnsi" w:hAnsiTheme="minorHAnsi"/>
          <w:sz w:val="22"/>
          <w:szCs w:val="22"/>
          <w:lang w:val="sr-Cyrl-BA"/>
        </w:rPr>
        <w:t xml:space="preserve">У току 2024. године, поднесено је 25 жалби крајњих купаца против рјешења о издавању електроенергетских сагласности и понуђених услова за закључење уговора о прикључењу, а све поднесене жалбе су ријешене. </w:t>
      </w:r>
    </w:p>
    <w:p w14:paraId="729717DE" w14:textId="77777777" w:rsidR="006454DA" w:rsidRPr="006454DA" w:rsidRDefault="006454DA" w:rsidP="006454DA">
      <w:pPr>
        <w:spacing w:before="120" w:after="120"/>
        <w:jc w:val="both"/>
        <w:rPr>
          <w:rFonts w:ascii="Calibri" w:hAnsi="Calibri"/>
          <w:sz w:val="22"/>
          <w:szCs w:val="22"/>
          <w:lang w:val="sr-Cyrl-BA"/>
        </w:rPr>
      </w:pPr>
      <w:r w:rsidRPr="006454DA">
        <w:rPr>
          <w:rFonts w:asciiTheme="minorHAnsi" w:hAnsiTheme="minorHAnsi"/>
          <w:sz w:val="22"/>
          <w:szCs w:val="22"/>
          <w:lang w:val="sr-Cyrl-BA"/>
        </w:rPr>
        <w:t>Регулаторна комисија је такође поступила по 27 пријава корисника електродистрибутивне мреже, због кршења прописа и услова издатих дозвола, по којима су донесене мјере, у циљу отклањања утврђених незаконитости и неправилности.</w:t>
      </w:r>
    </w:p>
    <w:p w14:paraId="33A4B6CC" w14:textId="77777777" w:rsidR="004B5F69" w:rsidRPr="00281D1F" w:rsidRDefault="004B5F69" w:rsidP="00B910B6">
      <w:pPr>
        <w:numPr>
          <w:ilvl w:val="0"/>
          <w:numId w:val="26"/>
        </w:numPr>
        <w:spacing w:before="240" w:after="120"/>
        <w:ind w:left="1077" w:hanging="357"/>
        <w:jc w:val="both"/>
        <w:rPr>
          <w:rFonts w:asciiTheme="minorHAnsi" w:hAnsiTheme="minorHAnsi" w:cs="Calibri"/>
          <w:b/>
          <w:i/>
          <w:sz w:val="22"/>
          <w:szCs w:val="22"/>
          <w:lang w:val="sr-Cyrl-BA"/>
        </w:rPr>
      </w:pPr>
      <w:r w:rsidRPr="00281D1F">
        <w:rPr>
          <w:rFonts w:asciiTheme="minorHAnsi" w:hAnsiTheme="minorHAnsi" w:cs="Calibri"/>
          <w:b/>
          <w:i/>
          <w:sz w:val="22"/>
          <w:szCs w:val="22"/>
          <w:lang w:val="sr-Cyrl-BA"/>
        </w:rPr>
        <w:t>Управни спорови</w:t>
      </w:r>
    </w:p>
    <w:p w14:paraId="11B19F60" w14:textId="1C813A51" w:rsidR="00D711EC" w:rsidRPr="00281D1F" w:rsidRDefault="005C5721" w:rsidP="00D711EC">
      <w:pPr>
        <w:spacing w:after="120"/>
        <w:jc w:val="both"/>
        <w:rPr>
          <w:rFonts w:asciiTheme="minorHAnsi" w:hAnsiTheme="minorHAnsi" w:cs="Arial"/>
          <w:sz w:val="22"/>
          <w:szCs w:val="22"/>
          <w:lang w:val="sr-Cyrl-BA"/>
        </w:rPr>
      </w:pPr>
      <w:r w:rsidRPr="00281D1F">
        <w:rPr>
          <w:rFonts w:asciiTheme="minorHAnsi" w:hAnsiTheme="minorHAnsi" w:cs="Arial"/>
          <w:sz w:val="22"/>
          <w:szCs w:val="22"/>
          <w:lang w:val="sr-Cyrl-BA"/>
        </w:rPr>
        <w:t>У току 202</w:t>
      </w:r>
      <w:r w:rsidR="00C14F6A">
        <w:rPr>
          <w:rFonts w:asciiTheme="minorHAnsi" w:hAnsiTheme="minorHAnsi" w:cs="Arial"/>
          <w:sz w:val="22"/>
          <w:szCs w:val="22"/>
          <w:lang w:val="sr-Cyrl-BA"/>
        </w:rPr>
        <w:t>4</w:t>
      </w:r>
      <w:r w:rsidRPr="00281D1F">
        <w:rPr>
          <w:rFonts w:asciiTheme="minorHAnsi" w:hAnsiTheme="minorHAnsi" w:cs="Arial"/>
          <w:sz w:val="22"/>
          <w:szCs w:val="22"/>
          <w:lang w:val="sr-Cyrl-BA"/>
        </w:rPr>
        <w:t xml:space="preserve">. године </w:t>
      </w:r>
      <w:r w:rsidR="00D711EC" w:rsidRPr="00281D1F">
        <w:rPr>
          <w:rFonts w:asciiTheme="minorHAnsi" w:hAnsiTheme="minorHAnsi" w:cs="Arial"/>
          <w:sz w:val="22"/>
          <w:szCs w:val="22"/>
          <w:lang w:val="sr-Cyrl-BA"/>
        </w:rPr>
        <w:t>поднесено је 1</w:t>
      </w:r>
      <w:r w:rsidR="00D711EC">
        <w:rPr>
          <w:rFonts w:asciiTheme="minorHAnsi" w:hAnsiTheme="minorHAnsi" w:cs="Arial"/>
          <w:sz w:val="22"/>
          <w:szCs w:val="22"/>
          <w:lang w:val="sr-Cyrl-BA"/>
        </w:rPr>
        <w:t>4</w:t>
      </w:r>
      <w:r w:rsidR="00D711EC" w:rsidRPr="00281D1F">
        <w:rPr>
          <w:rFonts w:asciiTheme="minorHAnsi" w:hAnsiTheme="minorHAnsi" w:cs="Arial"/>
          <w:sz w:val="22"/>
          <w:szCs w:val="22"/>
          <w:lang w:val="sr-Cyrl-BA"/>
        </w:rPr>
        <w:t xml:space="preserve"> тужби за покретање управног спора Окружном суду у Требињу против коначних рјешења Регулаторне комисије. Поднесене тужбе су се односиле на рјешења о споровима и рјешења о условима прикључења. У току </w:t>
      </w:r>
      <w:r w:rsidR="00D711EC">
        <w:rPr>
          <w:rFonts w:asciiTheme="minorHAnsi" w:hAnsiTheme="minorHAnsi" w:cs="Arial"/>
          <w:sz w:val="22"/>
          <w:szCs w:val="22"/>
          <w:lang w:val="sr-Cyrl-BA"/>
        </w:rPr>
        <w:t>2024.</w:t>
      </w:r>
      <w:r w:rsidR="00143EE4">
        <w:rPr>
          <w:rFonts w:asciiTheme="minorHAnsi" w:hAnsiTheme="minorHAnsi" w:cs="Arial"/>
          <w:sz w:val="22"/>
          <w:szCs w:val="22"/>
          <w:lang w:val="sr-Cyrl-BA"/>
        </w:rPr>
        <w:t xml:space="preserve"> године</w:t>
      </w:r>
      <w:r w:rsidR="00D711EC" w:rsidRPr="00281D1F">
        <w:rPr>
          <w:rFonts w:asciiTheme="minorHAnsi" w:hAnsiTheme="minorHAnsi" w:cs="Arial"/>
          <w:sz w:val="22"/>
          <w:szCs w:val="22"/>
          <w:lang w:val="sr-Cyrl-BA"/>
        </w:rPr>
        <w:t xml:space="preserve"> поднесена су и </w:t>
      </w:r>
      <w:r w:rsidR="00D711EC">
        <w:rPr>
          <w:rFonts w:asciiTheme="minorHAnsi" w:hAnsiTheme="minorHAnsi" w:cs="Arial"/>
          <w:sz w:val="22"/>
          <w:szCs w:val="22"/>
          <w:lang w:val="sr-Cyrl-BA"/>
        </w:rPr>
        <w:t>четири</w:t>
      </w:r>
      <w:r w:rsidR="00D711EC" w:rsidRPr="00281D1F">
        <w:rPr>
          <w:rFonts w:asciiTheme="minorHAnsi" w:hAnsiTheme="minorHAnsi" w:cs="Arial"/>
          <w:sz w:val="22"/>
          <w:szCs w:val="22"/>
          <w:lang w:val="sr-Cyrl-BA"/>
        </w:rPr>
        <w:t xml:space="preserve"> захтјева за ванредно преиспитивање правоснажне одлуке надлежног суда пред Врховним судом Републике Српске, у вези са рјешењима Регулаторне комисије.</w:t>
      </w:r>
    </w:p>
    <w:p w14:paraId="663BE7F6" w14:textId="77777777" w:rsidR="00D711EC" w:rsidRPr="00281D1F" w:rsidRDefault="00D711EC" w:rsidP="00D711EC">
      <w:pPr>
        <w:spacing w:after="120"/>
        <w:jc w:val="both"/>
        <w:rPr>
          <w:rFonts w:asciiTheme="minorHAnsi" w:hAnsiTheme="minorHAnsi" w:cs="Arial"/>
          <w:sz w:val="22"/>
          <w:szCs w:val="22"/>
          <w:lang w:val="sr-Cyrl-BA"/>
        </w:rPr>
      </w:pPr>
      <w:r w:rsidRPr="00281D1F">
        <w:rPr>
          <w:rFonts w:asciiTheme="minorHAnsi" w:hAnsiTheme="minorHAnsi" w:cs="Arial"/>
          <w:sz w:val="22"/>
          <w:szCs w:val="22"/>
          <w:lang w:val="sr-Cyrl-BA"/>
        </w:rPr>
        <w:t>Поступајући по поднесеним тужбама, благовремено су достављани одговори на тужбе са копијом комплетног списа предмета.</w:t>
      </w:r>
    </w:p>
    <w:p w14:paraId="233EAA27" w14:textId="77777777" w:rsidR="00D711EC" w:rsidRPr="00281D1F" w:rsidRDefault="00D711EC" w:rsidP="00D711EC">
      <w:pPr>
        <w:tabs>
          <w:tab w:val="left" w:pos="3276"/>
        </w:tabs>
        <w:spacing w:before="120" w:after="120"/>
        <w:jc w:val="both"/>
        <w:rPr>
          <w:rFonts w:asciiTheme="minorHAnsi" w:hAnsiTheme="minorHAnsi" w:cs="Arial"/>
          <w:sz w:val="22"/>
          <w:szCs w:val="22"/>
          <w:lang w:val="sr-Cyrl-BA"/>
        </w:rPr>
      </w:pPr>
      <w:r w:rsidRPr="00281D1F">
        <w:rPr>
          <w:rFonts w:ascii="Calibri" w:hAnsi="Calibri" w:cs="Arial"/>
          <w:sz w:val="22"/>
          <w:szCs w:val="22"/>
          <w:lang w:val="sr-Cyrl-BA"/>
        </w:rPr>
        <w:t>Окружни суд у Требињу је донио пресуд</w:t>
      </w:r>
      <w:r>
        <w:rPr>
          <w:rFonts w:ascii="Calibri" w:hAnsi="Calibri" w:cs="Arial"/>
          <w:sz w:val="22"/>
          <w:szCs w:val="22"/>
          <w:lang w:val="sr-Cyrl-BA"/>
        </w:rPr>
        <w:t>е</w:t>
      </w:r>
      <w:r w:rsidRPr="00281D1F">
        <w:rPr>
          <w:rFonts w:ascii="Calibri" w:hAnsi="Calibri" w:cs="Arial"/>
          <w:sz w:val="22"/>
          <w:szCs w:val="22"/>
          <w:lang w:val="sr-Cyrl-BA"/>
        </w:rPr>
        <w:t xml:space="preserve"> по </w:t>
      </w:r>
      <w:r>
        <w:rPr>
          <w:rFonts w:ascii="Calibri" w:hAnsi="Calibri" w:cs="Arial"/>
          <w:sz w:val="22"/>
          <w:szCs w:val="22"/>
          <w:lang w:val="sr-Cyrl-BA"/>
        </w:rPr>
        <w:t xml:space="preserve">поднесеним </w:t>
      </w:r>
      <w:r w:rsidRPr="00281D1F">
        <w:rPr>
          <w:rFonts w:ascii="Calibri" w:hAnsi="Calibri" w:cs="Arial"/>
          <w:sz w:val="22"/>
          <w:szCs w:val="22"/>
          <w:lang w:val="sr-Cyrl-BA"/>
        </w:rPr>
        <w:t xml:space="preserve">тужбама, а </w:t>
      </w:r>
      <w:r>
        <w:rPr>
          <w:rFonts w:ascii="Calibri" w:hAnsi="Calibri" w:cs="Arial"/>
          <w:sz w:val="22"/>
          <w:szCs w:val="22"/>
          <w:lang w:val="sr-Cyrl-BA"/>
        </w:rPr>
        <w:t>у</w:t>
      </w:r>
      <w:r w:rsidRPr="00281D1F">
        <w:rPr>
          <w:rFonts w:ascii="Calibri" w:hAnsi="Calibri" w:cs="Arial"/>
          <w:sz w:val="22"/>
          <w:szCs w:val="22"/>
          <w:lang w:val="sr-Cyrl-BA"/>
        </w:rPr>
        <w:t xml:space="preserve"> два </w:t>
      </w:r>
      <w:r>
        <w:rPr>
          <w:rFonts w:ascii="Calibri" w:hAnsi="Calibri" w:cs="Arial"/>
          <w:sz w:val="22"/>
          <w:szCs w:val="22"/>
          <w:lang w:val="sr-Cyrl-BA"/>
        </w:rPr>
        <w:t xml:space="preserve">случаја су </w:t>
      </w:r>
      <w:r w:rsidRPr="00281D1F">
        <w:rPr>
          <w:rFonts w:ascii="Calibri" w:hAnsi="Calibri" w:cs="Arial"/>
          <w:sz w:val="22"/>
          <w:szCs w:val="22"/>
          <w:lang w:val="sr-Cyrl-BA"/>
        </w:rPr>
        <w:t>предмет</w:t>
      </w:r>
      <w:r>
        <w:rPr>
          <w:rFonts w:ascii="Calibri" w:hAnsi="Calibri" w:cs="Arial"/>
          <w:sz w:val="22"/>
          <w:szCs w:val="22"/>
          <w:lang w:val="sr-Cyrl-BA"/>
        </w:rPr>
        <w:t>и</w:t>
      </w:r>
      <w:r w:rsidRPr="00281D1F">
        <w:rPr>
          <w:rFonts w:ascii="Calibri" w:hAnsi="Calibri" w:cs="Arial"/>
          <w:sz w:val="22"/>
          <w:szCs w:val="22"/>
          <w:lang w:val="sr-Cyrl-BA"/>
        </w:rPr>
        <w:t xml:space="preserve"> враћен</w:t>
      </w:r>
      <w:r>
        <w:rPr>
          <w:rFonts w:ascii="Calibri" w:hAnsi="Calibri" w:cs="Arial"/>
          <w:sz w:val="22"/>
          <w:szCs w:val="22"/>
          <w:lang w:val="sr-Cyrl-BA"/>
        </w:rPr>
        <w:t>и</w:t>
      </w:r>
      <w:r w:rsidRPr="00281D1F">
        <w:rPr>
          <w:rFonts w:ascii="Calibri" w:hAnsi="Calibri" w:cs="Arial"/>
          <w:sz w:val="22"/>
          <w:szCs w:val="22"/>
          <w:lang w:val="sr-Cyrl-BA"/>
        </w:rPr>
        <w:t xml:space="preserve"> на поновно одлучивање.</w:t>
      </w:r>
    </w:p>
    <w:p w14:paraId="78205EC0" w14:textId="2C8608CC" w:rsidR="005C5721" w:rsidRPr="00281D1F" w:rsidRDefault="00D711EC" w:rsidP="00D711E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lastRenderedPageBreak/>
        <w:t xml:space="preserve">Потребно је истаћи да се већина тужби односила на спорове у вези са оспоравањем основа за обрачун утрошене електричне енергије. </w:t>
      </w:r>
    </w:p>
    <w:p w14:paraId="7D222E5F" w14:textId="25FD2D19" w:rsidR="00747078" w:rsidRPr="00281D1F" w:rsidRDefault="00AE3C6A" w:rsidP="00B910B6">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 xml:space="preserve">Карактеристике </w:t>
      </w:r>
      <w:r w:rsidR="00747078" w:rsidRPr="00281D1F">
        <w:rPr>
          <w:rFonts w:asciiTheme="minorHAnsi" w:hAnsiTheme="minorHAnsi" w:cs="Calibri"/>
          <w:b/>
          <w:i/>
          <w:sz w:val="22"/>
          <w:szCs w:val="22"/>
          <w:lang w:val="sr-Cyrl-BA"/>
        </w:rPr>
        <w:t xml:space="preserve">појединих врста спорова </w:t>
      </w:r>
    </w:p>
    <w:p w14:paraId="1D0F4420" w14:textId="2B8FE3F8" w:rsidR="00143EE4" w:rsidRPr="00143EE4" w:rsidRDefault="00143EE4" w:rsidP="00143EE4">
      <w:pPr>
        <w:spacing w:before="240" w:after="120"/>
        <w:jc w:val="both"/>
        <w:rPr>
          <w:rFonts w:asciiTheme="minorHAnsi" w:hAnsiTheme="minorHAnsi" w:cs="Calibri"/>
          <w:sz w:val="22"/>
          <w:szCs w:val="22"/>
          <w:lang w:val="sr-Cyrl-BA"/>
        </w:rPr>
      </w:pPr>
      <w:bookmarkStart w:id="124" w:name="_Toc179267764"/>
      <w:bookmarkStart w:id="125" w:name="_Toc179267847"/>
      <w:bookmarkStart w:id="126" w:name="_Toc293411082"/>
      <w:bookmarkStart w:id="127" w:name="_Toc293414770"/>
      <w:bookmarkStart w:id="128" w:name="_Toc293563720"/>
      <w:bookmarkStart w:id="129" w:name="_Toc358640041"/>
      <w:bookmarkStart w:id="130" w:name="_Toc358640259"/>
      <w:bookmarkStart w:id="131" w:name="_Toc358640477"/>
      <w:bookmarkStart w:id="132" w:name="_Toc358640901"/>
      <w:bookmarkEnd w:id="124"/>
      <w:bookmarkEnd w:id="125"/>
      <w:r w:rsidRPr="00143EE4">
        <w:rPr>
          <w:rFonts w:asciiTheme="minorHAnsi" w:hAnsiTheme="minorHAnsi" w:cs="Calibri"/>
          <w:sz w:val="22"/>
          <w:szCs w:val="22"/>
          <w:lang w:val="sr-Cyrl-BA"/>
        </w:rPr>
        <w:t>Највећи број, односно 61% спорова</w:t>
      </w:r>
      <w:r w:rsidR="001702A4">
        <w:rPr>
          <w:rFonts w:asciiTheme="minorHAnsi" w:hAnsiTheme="minorHAnsi" w:cs="Calibri"/>
          <w:sz w:val="22"/>
          <w:szCs w:val="22"/>
          <w:lang w:val="sr-Cyrl-BA"/>
        </w:rPr>
        <w:t>,</w:t>
      </w:r>
      <w:r w:rsidRPr="00143EE4">
        <w:rPr>
          <w:rFonts w:asciiTheme="minorHAnsi" w:hAnsiTheme="minorHAnsi" w:cs="Calibri"/>
          <w:sz w:val="22"/>
          <w:szCs w:val="22"/>
          <w:lang w:val="sr-Cyrl-BA"/>
        </w:rPr>
        <w:t xml:space="preserve"> се односи на обрачун утрошене електричне енергије. Ови спорови се углавном односе на енормно високе рачуне у одређеним обрачунским периодима, а посљедица су нередовног очитања испоручене електричне енергије. Оно што јесте карактеристично у овим ситуацијама је чињеница да оператор дистрибутивног система у својим евиденцијама уноси констатације да су мјерна мјеста редовно очитавана. Овакве радње проузрокују штетне посљедице по крајње купце, јер су затечени са високим рачунима, услијед чега се губи повјерење у уговорним односима, а посебно што им се неосновано обрачунава утрошена електрична енергије, по већим тарифама, будући да приказ потрошње у једном мјесецу из претходног периода, доводи</w:t>
      </w:r>
      <w:r w:rsidR="00886F02">
        <w:rPr>
          <w:rFonts w:asciiTheme="minorHAnsi" w:hAnsiTheme="minorHAnsi" w:cs="Calibri"/>
          <w:sz w:val="22"/>
          <w:szCs w:val="22"/>
          <w:lang w:val="sr-Cyrl-BA"/>
        </w:rPr>
        <w:t xml:space="preserve"> по пробијања </w:t>
      </w:r>
      <w:r w:rsidR="00886F02">
        <w:rPr>
          <w:rFonts w:asciiTheme="minorHAnsi" w:hAnsiTheme="minorHAnsi" w:cs="Calibri"/>
          <w:sz w:val="22"/>
          <w:szCs w:val="22"/>
          <w:lang w:val="bs-Latn-BA"/>
        </w:rPr>
        <w:t>„</w:t>
      </w:r>
      <w:r w:rsidR="00886F02">
        <w:rPr>
          <w:rFonts w:asciiTheme="minorHAnsi" w:hAnsiTheme="minorHAnsi" w:cs="Calibri"/>
          <w:sz w:val="22"/>
          <w:szCs w:val="22"/>
          <w:lang w:val="sr-Cyrl-BA"/>
        </w:rPr>
        <w:t>прагова потрошње</w:t>
      </w:r>
      <w:r w:rsidR="00886F02">
        <w:rPr>
          <w:rFonts w:asciiTheme="minorHAnsi" w:hAnsiTheme="minorHAnsi"/>
          <w:sz w:val="22"/>
          <w:szCs w:val="22"/>
          <w:lang w:val="bs-Latn-BA"/>
        </w:rPr>
        <w:t>”</w:t>
      </w:r>
      <w:r w:rsidRPr="00143EE4">
        <w:rPr>
          <w:rFonts w:asciiTheme="minorHAnsi" w:hAnsiTheme="minorHAnsi" w:cs="Calibri"/>
          <w:sz w:val="22"/>
          <w:szCs w:val="22"/>
          <w:lang w:val="sr-Cyrl-BA"/>
        </w:rPr>
        <w:t xml:space="preserve">, а што не одговара стварном стању мјесечне потрошње у том периоду. </w:t>
      </w:r>
    </w:p>
    <w:p w14:paraId="6DB544C8" w14:textId="77777777" w:rsidR="00143EE4" w:rsidRPr="00143EE4" w:rsidRDefault="00143EE4" w:rsidP="00143EE4">
      <w:pPr>
        <w:spacing w:before="240" w:after="120"/>
        <w:jc w:val="both"/>
        <w:rPr>
          <w:rFonts w:asciiTheme="minorHAnsi" w:hAnsiTheme="minorHAnsi" w:cs="Calibri"/>
          <w:sz w:val="22"/>
          <w:szCs w:val="22"/>
          <w:lang w:val="sr-Cyrl-BA"/>
        </w:rPr>
      </w:pPr>
      <w:r w:rsidRPr="00143EE4">
        <w:rPr>
          <w:rFonts w:asciiTheme="minorHAnsi" w:hAnsiTheme="minorHAnsi" w:cs="Calibri"/>
          <w:sz w:val="22"/>
          <w:szCs w:val="22"/>
          <w:lang w:val="sr-Cyrl-BA"/>
        </w:rPr>
        <w:t>Такође су карактеристични спорови о корекцији обрачуна утрошене електрични енергије у ситуацијама када за то нема правног основа, као и оспоравање рачуна за утрошену електричну енергију због неисправности бројила и због истека важности верификационог жица на бројилима, која се због тога не могу употребљавати на основу законских прописа. И у таквим ситуацијама су се морали усвајати захтјеви крајњих купаца, што је на штету електроенергетских субјеката. Узрок ових појава се може и мора отклонити, савјесним и ажурним предузимањем редовних послова оператора дистрибутивних система.</w:t>
      </w:r>
    </w:p>
    <w:p w14:paraId="5E1C9F98" w14:textId="4A297144" w:rsidR="00143EE4" w:rsidRPr="00143EE4" w:rsidRDefault="00143EE4" w:rsidP="00143EE4">
      <w:pPr>
        <w:spacing w:before="240" w:after="120"/>
        <w:jc w:val="both"/>
        <w:rPr>
          <w:rFonts w:asciiTheme="minorHAnsi" w:hAnsiTheme="minorHAnsi" w:cs="Calibri"/>
          <w:sz w:val="22"/>
          <w:szCs w:val="22"/>
          <w:lang w:val="sr-Cyrl-BA"/>
        </w:rPr>
      </w:pPr>
      <w:r w:rsidRPr="00143EE4">
        <w:rPr>
          <w:rFonts w:asciiTheme="minorHAnsi" w:hAnsiTheme="minorHAnsi" w:cs="Calibri"/>
          <w:sz w:val="22"/>
          <w:szCs w:val="22"/>
          <w:lang w:val="sr-Cyrl-BA"/>
        </w:rPr>
        <w:t>Од укупног броја спорова</w:t>
      </w:r>
      <w:r w:rsidR="001702A4">
        <w:rPr>
          <w:rFonts w:asciiTheme="minorHAnsi" w:hAnsiTheme="minorHAnsi" w:cs="Calibri"/>
          <w:sz w:val="22"/>
          <w:szCs w:val="22"/>
          <w:lang w:val="sr-Cyrl-BA"/>
        </w:rPr>
        <w:t>,</w:t>
      </w:r>
      <w:r w:rsidRPr="00143EE4">
        <w:rPr>
          <w:rFonts w:asciiTheme="minorHAnsi" w:hAnsiTheme="minorHAnsi" w:cs="Calibri"/>
          <w:sz w:val="22"/>
          <w:szCs w:val="22"/>
          <w:lang w:val="sr-Cyrl-BA"/>
        </w:rPr>
        <w:t xml:space="preserve"> 6,8 % се односи на неовлашћену потрошњу, а овај податак потврђује да је неовлашћена потрошња електричне енергије и даље присутна на терену. С обзиром да неовлашћена потрошња електричне енергије повлачи и кривичну одговорност, у незнатном броју случајева је таква одговорност и утврђивана, те због тога изостаје превентивно дјеловање на спречавању ових појава. Узрок тога су пропуштања дужних радњи и оператора дистрибутивних система и других надлежних органа. Посебно су уочени пропусти на документовању неовлашћене потрошње дјеловањем магнета на бројило. </w:t>
      </w:r>
    </w:p>
    <w:p w14:paraId="0B237CA3" w14:textId="42FB4E39" w:rsidR="00143EE4" w:rsidRPr="00143EE4" w:rsidRDefault="00143EE4" w:rsidP="00143EE4">
      <w:pPr>
        <w:spacing w:before="240" w:after="120"/>
        <w:jc w:val="both"/>
        <w:rPr>
          <w:rFonts w:asciiTheme="minorHAnsi" w:hAnsiTheme="minorHAnsi" w:cs="Calibri"/>
          <w:sz w:val="22"/>
          <w:szCs w:val="22"/>
          <w:lang w:val="sr-Cyrl-BA"/>
        </w:rPr>
      </w:pPr>
      <w:r w:rsidRPr="00143EE4">
        <w:rPr>
          <w:rFonts w:asciiTheme="minorHAnsi" w:hAnsiTheme="minorHAnsi" w:cs="Calibri"/>
          <w:sz w:val="22"/>
          <w:szCs w:val="22"/>
          <w:lang w:val="sr-Cyrl-BA"/>
        </w:rPr>
        <w:t>Што се тиче квалитета снабдијевања електричном енергијом, број оваквих спорова у укупном броју је 4,4</w:t>
      </w:r>
      <w:r w:rsidR="001702A4">
        <w:rPr>
          <w:rFonts w:asciiTheme="minorHAnsi" w:hAnsiTheme="minorHAnsi" w:cs="Calibri"/>
          <w:sz w:val="22"/>
          <w:szCs w:val="22"/>
          <w:lang w:val="sr-Cyrl-BA"/>
        </w:rPr>
        <w:t xml:space="preserve"> </w:t>
      </w:r>
      <w:r w:rsidRPr="00143EE4">
        <w:rPr>
          <w:rFonts w:asciiTheme="minorHAnsi" w:hAnsiTheme="minorHAnsi" w:cs="Calibri"/>
          <w:sz w:val="22"/>
          <w:szCs w:val="22"/>
          <w:lang w:val="sr-Cyrl-BA"/>
        </w:rPr>
        <w:t>%, а ови спорови се углавном односе на квалитет напајања, узрокован незадовољавајућим стањем на електродистрибутивној мрежи. Ов</w:t>
      </w:r>
      <w:r w:rsidR="001702A4">
        <w:rPr>
          <w:rFonts w:asciiTheme="minorHAnsi" w:hAnsiTheme="minorHAnsi" w:cs="Calibri"/>
          <w:sz w:val="22"/>
          <w:szCs w:val="22"/>
          <w:lang w:val="sr-Cyrl-BA"/>
        </w:rPr>
        <w:t>е</w:t>
      </w:r>
      <w:r w:rsidRPr="00143EE4">
        <w:rPr>
          <w:rFonts w:asciiTheme="minorHAnsi" w:hAnsiTheme="minorHAnsi" w:cs="Calibri"/>
          <w:sz w:val="22"/>
          <w:szCs w:val="22"/>
          <w:lang w:val="sr-Cyrl-BA"/>
        </w:rPr>
        <w:t xml:space="preserve"> ситуације треба предупређивати, те стање на мрежи успостављати у складу са техничким стандардима. Постојање овакве врсте спорова указује на недовољно улагање у одржавање и развој електродистрибитивне мреже.</w:t>
      </w:r>
    </w:p>
    <w:p w14:paraId="6B713AB3" w14:textId="3DF4A857" w:rsidR="00143EE4" w:rsidRPr="00143EE4" w:rsidRDefault="00143EE4" w:rsidP="00143EE4">
      <w:pPr>
        <w:spacing w:before="240" w:after="120"/>
        <w:jc w:val="both"/>
        <w:rPr>
          <w:rFonts w:asciiTheme="minorHAnsi" w:hAnsiTheme="minorHAnsi" w:cs="Calibri"/>
          <w:sz w:val="22"/>
          <w:szCs w:val="22"/>
          <w:lang w:val="sr-Cyrl-BA"/>
        </w:rPr>
      </w:pPr>
      <w:r w:rsidRPr="00143EE4">
        <w:rPr>
          <w:rFonts w:asciiTheme="minorHAnsi" w:hAnsiTheme="minorHAnsi" w:cs="Calibri"/>
          <w:sz w:val="22"/>
          <w:szCs w:val="22"/>
          <w:lang w:val="sr-Cyrl-BA"/>
        </w:rPr>
        <w:t xml:space="preserve">Било је више пријава купаца - произвођача са којима јавни снабдјевач није закључио уговор о снабдијевању по систему нето обрачуна или мјерења. Ово су противзаконите ситуације, те је Регулаторна комисија поступајући по пријавама купаца – произвођача, доносила рјешења о мјерама, којима је налагано снабдјевачу да закључи уговор те да изврши одговарајући обрачун од момента стицања статуса купца – произвођача. </w:t>
      </w:r>
    </w:p>
    <w:p w14:paraId="006161D3" w14:textId="77777777" w:rsidR="00747078" w:rsidRPr="00281D1F" w:rsidRDefault="00747078" w:rsidP="00B910B6">
      <w:pPr>
        <w:pStyle w:val="Heading3"/>
        <w:numPr>
          <w:ilvl w:val="1"/>
          <w:numId w:val="31"/>
        </w:numPr>
        <w:spacing w:after="240"/>
        <w:rPr>
          <w:rFonts w:asciiTheme="minorHAnsi" w:hAnsiTheme="minorHAnsi"/>
          <w:lang w:val="sr-Cyrl-BA"/>
        </w:rPr>
      </w:pPr>
      <w:bookmarkStart w:id="133" w:name="_Toc210301731"/>
      <w:r w:rsidRPr="00281D1F">
        <w:rPr>
          <w:rFonts w:asciiTheme="minorHAnsi" w:hAnsiTheme="minorHAnsi"/>
          <w:lang w:val="sr-Cyrl-BA"/>
        </w:rPr>
        <w:t>Регулисање сектора природног гаса</w:t>
      </w:r>
      <w:bookmarkStart w:id="134" w:name="_Toc293411083"/>
      <w:bookmarkStart w:id="135" w:name="_Toc293414771"/>
      <w:bookmarkStart w:id="136" w:name="_Toc293563721"/>
      <w:bookmarkEnd w:id="126"/>
      <w:bookmarkEnd w:id="127"/>
      <w:bookmarkEnd w:id="128"/>
      <w:bookmarkEnd w:id="129"/>
      <w:bookmarkEnd w:id="130"/>
      <w:bookmarkEnd w:id="131"/>
      <w:bookmarkEnd w:id="132"/>
      <w:bookmarkEnd w:id="133"/>
    </w:p>
    <w:p w14:paraId="32F28982" w14:textId="77777777" w:rsidR="00747078" w:rsidRPr="00281D1F" w:rsidRDefault="00747078" w:rsidP="00B910B6">
      <w:pPr>
        <w:pStyle w:val="Heading3"/>
        <w:numPr>
          <w:ilvl w:val="2"/>
          <w:numId w:val="32"/>
        </w:numPr>
        <w:spacing w:after="240"/>
        <w:rPr>
          <w:rFonts w:asciiTheme="minorHAnsi" w:hAnsiTheme="minorHAnsi"/>
          <w:sz w:val="24"/>
          <w:lang w:val="sr-Cyrl-BA"/>
        </w:rPr>
      </w:pPr>
      <w:bookmarkStart w:id="137" w:name="_Toc358640042"/>
      <w:bookmarkStart w:id="138" w:name="_Toc358640260"/>
      <w:bookmarkStart w:id="139" w:name="_Toc358640478"/>
      <w:bookmarkStart w:id="140" w:name="_Toc358640902"/>
      <w:bookmarkStart w:id="141" w:name="_Toc210301732"/>
      <w:r w:rsidRPr="00281D1F">
        <w:rPr>
          <w:rFonts w:asciiTheme="minorHAnsi" w:hAnsiTheme="minorHAnsi"/>
          <w:sz w:val="24"/>
          <w:lang w:val="sr-Cyrl-BA"/>
        </w:rPr>
        <w:t>Доношење и одобравање правила и прописа</w:t>
      </w:r>
      <w:bookmarkEnd w:id="134"/>
      <w:bookmarkEnd w:id="135"/>
      <w:bookmarkEnd w:id="136"/>
      <w:bookmarkEnd w:id="137"/>
      <w:bookmarkEnd w:id="138"/>
      <w:bookmarkEnd w:id="139"/>
      <w:bookmarkEnd w:id="140"/>
      <w:bookmarkEnd w:id="141"/>
    </w:p>
    <w:p w14:paraId="230C1E83" w14:textId="77777777" w:rsidR="00C75D0D" w:rsidRPr="0037433A" w:rsidRDefault="00C75D0D" w:rsidP="00C75D0D">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Регулаторна комисија је током 2024. године донијела, те дала одобрења или сагласности на подзаконске акте из области природног гаса како слиједи:</w:t>
      </w:r>
    </w:p>
    <w:p w14:paraId="22FB4243" w14:textId="77777777" w:rsidR="00C75D0D" w:rsidRPr="0037433A" w:rsidRDefault="00C75D0D" w:rsidP="00B910B6">
      <w:pPr>
        <w:pStyle w:val="ListParagraph"/>
        <w:numPr>
          <w:ilvl w:val="0"/>
          <w:numId w:val="29"/>
        </w:numPr>
        <w:ind w:left="357" w:hanging="357"/>
        <w:jc w:val="both"/>
        <w:rPr>
          <w:rFonts w:asciiTheme="minorHAnsi" w:hAnsiTheme="minorHAnsi"/>
          <w:sz w:val="22"/>
          <w:szCs w:val="22"/>
          <w:lang w:val="sr-Cyrl-BA"/>
        </w:rPr>
      </w:pPr>
      <w:r w:rsidRPr="0037433A">
        <w:rPr>
          <w:rFonts w:asciiTheme="minorHAnsi" w:hAnsiTheme="minorHAnsi"/>
          <w:sz w:val="22"/>
          <w:szCs w:val="22"/>
          <w:lang w:val="sr-Cyrl-BA"/>
        </w:rPr>
        <w:lastRenderedPageBreak/>
        <w:t>сагласност на „Опште услове за снабдијевање природним гасом“ привредних друштава: „Сарајево гас” а.д. Источно Сарајево, А.Д „Зворник – стан” Зворник</w:t>
      </w:r>
      <w:r w:rsidRPr="0037433A" w:rsidDel="002F3B38">
        <w:rPr>
          <w:rFonts w:asciiTheme="minorHAnsi" w:hAnsiTheme="minorHAnsi" w:cs="Calibri"/>
          <w:sz w:val="22"/>
          <w:szCs w:val="22"/>
          <w:lang w:val="sr-Cyrl-BA"/>
        </w:rPr>
        <w:t xml:space="preserve"> </w:t>
      </w:r>
      <w:r w:rsidRPr="0037433A">
        <w:rPr>
          <w:rFonts w:asciiTheme="minorHAnsi" w:hAnsiTheme="minorHAnsi"/>
          <w:sz w:val="22"/>
          <w:szCs w:val="22"/>
          <w:lang w:val="sr-Cyrl-BA"/>
        </w:rPr>
        <w:t>и „</w:t>
      </w:r>
      <w:r w:rsidRPr="0037433A">
        <w:rPr>
          <w:rFonts w:asciiTheme="minorHAnsi" w:hAnsiTheme="minorHAnsi"/>
          <w:sz w:val="22"/>
          <w:szCs w:val="22"/>
          <w:lang w:val="sr-Latn-BA"/>
        </w:rPr>
        <w:t>MET ENERGY</w:t>
      </w:r>
      <w:r w:rsidRPr="0037433A">
        <w:rPr>
          <w:rFonts w:asciiTheme="minorHAnsi" w:hAnsiTheme="minorHAnsi"/>
          <w:sz w:val="22"/>
          <w:szCs w:val="22"/>
          <w:lang w:val="sr-Cyrl-BA"/>
        </w:rPr>
        <w:t xml:space="preserve"> </w:t>
      </w:r>
      <w:r w:rsidRPr="0037433A">
        <w:rPr>
          <w:rFonts w:asciiTheme="minorHAnsi" w:hAnsiTheme="minorHAnsi"/>
          <w:sz w:val="22"/>
          <w:szCs w:val="22"/>
          <w:lang w:val="sr-Latn-BA"/>
        </w:rPr>
        <w:t xml:space="preserve">BH“ </w:t>
      </w:r>
      <w:r w:rsidRPr="0037433A">
        <w:rPr>
          <w:rFonts w:asciiTheme="minorHAnsi" w:hAnsiTheme="minorHAnsi"/>
          <w:sz w:val="22"/>
          <w:szCs w:val="22"/>
          <w:lang w:val="sr-Cyrl-BA"/>
        </w:rPr>
        <w:t>д.о.о. Бања Лука.</w:t>
      </w:r>
    </w:p>
    <w:p w14:paraId="1C29C06F" w14:textId="77777777" w:rsidR="00C75D0D" w:rsidRPr="0037433A" w:rsidRDefault="00C75D0D" w:rsidP="00B910B6">
      <w:pPr>
        <w:pStyle w:val="ListParagraph"/>
        <w:numPr>
          <w:ilvl w:val="0"/>
          <w:numId w:val="29"/>
        </w:numPr>
        <w:ind w:left="357" w:hanging="357"/>
        <w:jc w:val="both"/>
        <w:rPr>
          <w:rFonts w:asciiTheme="minorHAnsi" w:hAnsiTheme="minorHAnsi"/>
          <w:sz w:val="22"/>
          <w:szCs w:val="22"/>
          <w:lang w:val="sr-Cyrl-BA"/>
        </w:rPr>
      </w:pPr>
      <w:r w:rsidRPr="0037433A">
        <w:rPr>
          <w:rFonts w:asciiTheme="minorHAnsi" w:hAnsiTheme="minorHAnsi"/>
          <w:sz w:val="22"/>
          <w:szCs w:val="22"/>
          <w:lang w:val="sr-Cyrl-BA"/>
        </w:rPr>
        <w:t>сагласност на „Правила о раду дисрибутивног система за природни гас“ привредног друштава: „Сарајево гас” а.д. Источно Сарајево и</w:t>
      </w:r>
    </w:p>
    <w:p w14:paraId="08C82FBB" w14:textId="77777777" w:rsidR="00C75D0D" w:rsidRPr="0037433A" w:rsidRDefault="00C75D0D" w:rsidP="00B910B6">
      <w:pPr>
        <w:pStyle w:val="ListParagraph"/>
        <w:numPr>
          <w:ilvl w:val="0"/>
          <w:numId w:val="29"/>
        </w:numPr>
        <w:ind w:left="357" w:hanging="357"/>
        <w:jc w:val="both"/>
        <w:rPr>
          <w:lang w:val="sr-Cyrl-BA"/>
        </w:rPr>
      </w:pPr>
      <w:r w:rsidRPr="0037433A">
        <w:rPr>
          <w:rFonts w:asciiTheme="minorHAnsi" w:hAnsiTheme="minorHAnsi"/>
          <w:sz w:val="22"/>
          <w:szCs w:val="22"/>
          <w:lang w:val="sr-Cyrl-BA"/>
        </w:rPr>
        <w:t xml:space="preserve">сагласност на </w:t>
      </w:r>
      <w:r w:rsidRPr="0037433A">
        <w:rPr>
          <w:rFonts w:asciiTheme="minorHAnsi" w:hAnsiTheme="minorHAnsi" w:cs="Calibri"/>
          <w:sz w:val="22"/>
          <w:szCs w:val="22"/>
          <w:lang w:val="sr-Cyrl-BA"/>
        </w:rPr>
        <w:t>„План развоја транспортног система природног гаса за период 202</w:t>
      </w:r>
      <w:r w:rsidRPr="0037433A">
        <w:rPr>
          <w:rFonts w:asciiTheme="minorHAnsi" w:hAnsiTheme="minorHAnsi" w:cs="Calibri"/>
          <w:sz w:val="22"/>
          <w:szCs w:val="22"/>
          <w:lang w:val="sr-Latn-BA"/>
        </w:rPr>
        <w:t>5</w:t>
      </w:r>
      <w:r w:rsidRPr="0037433A">
        <w:rPr>
          <w:rFonts w:asciiTheme="minorHAnsi" w:hAnsiTheme="minorHAnsi" w:cs="Calibri"/>
          <w:sz w:val="22"/>
          <w:szCs w:val="22"/>
          <w:lang w:val="sr-Cyrl-BA"/>
        </w:rPr>
        <w:t xml:space="preserve">-2034. година” </w:t>
      </w:r>
      <w:r w:rsidRPr="0037433A">
        <w:rPr>
          <w:rFonts w:asciiTheme="minorHAnsi" w:hAnsiTheme="minorHAnsi"/>
          <w:sz w:val="22"/>
          <w:szCs w:val="22"/>
          <w:lang w:val="sr-Cyrl-BA"/>
        </w:rPr>
        <w:t xml:space="preserve"> привредном друштву „Гас промет“ </w:t>
      </w:r>
      <w:r w:rsidRPr="0037433A">
        <w:rPr>
          <w:rFonts w:asciiTheme="minorHAnsi" w:hAnsiTheme="minorHAnsi" w:cs="Calibri"/>
          <w:sz w:val="22"/>
          <w:szCs w:val="22"/>
          <w:lang w:val="sr-Cyrl-BA"/>
        </w:rPr>
        <w:t>а.д. Пале</w:t>
      </w:r>
      <w:r w:rsidRPr="0037433A">
        <w:rPr>
          <w:rFonts w:asciiTheme="minorHAnsi" w:hAnsiTheme="minorHAnsi"/>
          <w:sz w:val="22"/>
          <w:szCs w:val="22"/>
          <w:lang w:val="sr-Cyrl-BA"/>
        </w:rPr>
        <w:t>.</w:t>
      </w:r>
    </w:p>
    <w:p w14:paraId="4B1B892A" w14:textId="77777777" w:rsidR="00C75D0D" w:rsidRPr="0037433A" w:rsidRDefault="00C75D0D" w:rsidP="00C75D0D">
      <w:pPr>
        <w:jc w:val="both"/>
        <w:rPr>
          <w:lang w:val="sr-Cyrl-BA"/>
        </w:rPr>
      </w:pPr>
    </w:p>
    <w:p w14:paraId="367B688D" w14:textId="77777777" w:rsidR="00664AFE" w:rsidRPr="0037433A" w:rsidRDefault="005101F3" w:rsidP="00B910B6">
      <w:pPr>
        <w:pStyle w:val="Heading3"/>
        <w:numPr>
          <w:ilvl w:val="2"/>
          <w:numId w:val="32"/>
        </w:numPr>
        <w:spacing w:after="240"/>
        <w:rPr>
          <w:rFonts w:asciiTheme="minorHAnsi" w:hAnsiTheme="minorHAnsi"/>
          <w:sz w:val="24"/>
          <w:lang w:val="sr-Cyrl-BA"/>
        </w:rPr>
      </w:pPr>
      <w:bookmarkStart w:id="142" w:name="_Toc137469617"/>
      <w:bookmarkStart w:id="143" w:name="_Toc137471249"/>
      <w:bookmarkStart w:id="144" w:name="_Toc210301733"/>
      <w:bookmarkEnd w:id="142"/>
      <w:bookmarkEnd w:id="143"/>
      <w:r w:rsidRPr="0037433A">
        <w:rPr>
          <w:rFonts w:asciiTheme="minorHAnsi" w:hAnsiTheme="minorHAnsi"/>
          <w:sz w:val="24"/>
          <w:lang w:val="sr-Cyrl-BA"/>
        </w:rPr>
        <w:t>С</w:t>
      </w:r>
      <w:r w:rsidR="00410D9C" w:rsidRPr="0037433A">
        <w:rPr>
          <w:rFonts w:asciiTheme="minorHAnsi" w:hAnsiTheme="minorHAnsi"/>
          <w:sz w:val="24"/>
          <w:lang w:val="sr-Cyrl-BA"/>
        </w:rPr>
        <w:t xml:space="preserve">ертификација </w:t>
      </w:r>
      <w:r w:rsidR="009A4969" w:rsidRPr="0037433A">
        <w:rPr>
          <w:rFonts w:asciiTheme="minorHAnsi" w:hAnsiTheme="minorHAnsi"/>
          <w:sz w:val="24"/>
          <w:lang w:val="sr-Cyrl-BA"/>
        </w:rPr>
        <w:t>оператор</w:t>
      </w:r>
      <w:r w:rsidR="00410D9C" w:rsidRPr="0037433A">
        <w:rPr>
          <w:rFonts w:asciiTheme="minorHAnsi" w:hAnsiTheme="minorHAnsi"/>
          <w:sz w:val="24"/>
          <w:lang w:val="sr-Cyrl-BA"/>
        </w:rPr>
        <w:t>а транспортног система</w:t>
      </w:r>
      <w:bookmarkEnd w:id="144"/>
      <w:r w:rsidR="00410D9C" w:rsidRPr="0037433A">
        <w:rPr>
          <w:rFonts w:asciiTheme="minorHAnsi" w:hAnsiTheme="minorHAnsi"/>
          <w:sz w:val="24"/>
          <w:lang w:val="sr-Cyrl-BA"/>
        </w:rPr>
        <w:t xml:space="preserve"> </w:t>
      </w:r>
    </w:p>
    <w:p w14:paraId="7BC27BE2" w14:textId="77777777" w:rsidR="0048250A" w:rsidRPr="0037433A" w:rsidRDefault="0048250A" w:rsidP="0048250A">
      <w:pPr>
        <w:spacing w:before="120" w:after="120"/>
        <w:jc w:val="both"/>
        <w:rPr>
          <w:rFonts w:asciiTheme="minorHAnsi" w:hAnsiTheme="minorHAnsi"/>
          <w:sz w:val="22"/>
          <w:szCs w:val="22"/>
          <w:lang w:val="sr-Cyrl-BA"/>
        </w:rPr>
      </w:pPr>
      <w:bookmarkStart w:id="145" w:name="_Toc105493265"/>
      <w:bookmarkStart w:id="146" w:name="_Toc105493266"/>
      <w:bookmarkStart w:id="147" w:name="_Toc105493268"/>
      <w:bookmarkStart w:id="148" w:name="_Toc105493270"/>
      <w:bookmarkStart w:id="149" w:name="_Toc105493271"/>
      <w:bookmarkEnd w:id="145"/>
      <w:bookmarkEnd w:id="146"/>
      <w:bookmarkEnd w:id="147"/>
      <w:bookmarkEnd w:id="148"/>
      <w:bookmarkEnd w:id="149"/>
      <w:r w:rsidRPr="0037433A">
        <w:rPr>
          <w:rFonts w:asciiTheme="minorHAnsi" w:hAnsiTheme="minorHAnsi"/>
          <w:sz w:val="22"/>
          <w:szCs w:val="22"/>
          <w:lang w:val="sr-Cyrl-BA"/>
        </w:rPr>
        <w:t xml:space="preserve">Одредбама Закона о гасу прописана је обавеза сертификације оператора транспортног система природног гаса од стране Регулаторне комисије, а што је услов за прибављање дозволе за обављање дјелатности транспорта и управљања транспортним системом природног гаса. Сертификација је поступак којим се утврђује усклађеност оператора транспортног система са условима у вези са његовом независношћу и раздвајањем од вертикално интегрисаног субјекта, као и са другим релевантним захтјевима из закона. </w:t>
      </w:r>
    </w:p>
    <w:p w14:paraId="6F177626" w14:textId="77777777" w:rsidR="0048250A" w:rsidRPr="0037433A" w:rsidRDefault="0048250A" w:rsidP="0048250A">
      <w:pPr>
        <w:spacing w:before="120" w:after="120"/>
        <w:jc w:val="both"/>
        <w:rPr>
          <w:rFonts w:asciiTheme="minorHAnsi" w:hAnsiTheme="minorHAnsi"/>
          <w:sz w:val="22"/>
          <w:szCs w:val="22"/>
          <w:lang w:val="sr-Cyrl-BA"/>
        </w:rPr>
      </w:pPr>
      <w:r w:rsidRPr="0037433A">
        <w:rPr>
          <w:rFonts w:asciiTheme="minorHAnsi" w:hAnsiTheme="minorHAnsi"/>
          <w:sz w:val="22"/>
          <w:szCs w:val="22"/>
          <w:lang w:val="sr-Cyrl-BA"/>
        </w:rPr>
        <w:t xml:space="preserve">Привредно друштво „Гас промет“ </w:t>
      </w:r>
      <w:r w:rsidRPr="0037433A">
        <w:rPr>
          <w:rFonts w:asciiTheme="minorHAnsi" w:hAnsiTheme="minorHAnsi" w:cs="Calibri"/>
          <w:sz w:val="22"/>
          <w:szCs w:val="22"/>
          <w:lang w:val="sr-Cyrl-BA"/>
        </w:rPr>
        <w:t>а.д. Пале</w:t>
      </w:r>
      <w:r w:rsidRPr="0037433A">
        <w:rPr>
          <w:rFonts w:asciiTheme="minorHAnsi" w:hAnsiTheme="minorHAnsi"/>
          <w:sz w:val="22"/>
          <w:szCs w:val="22"/>
          <w:lang w:val="sr-Cyrl-BA"/>
        </w:rPr>
        <w:t xml:space="preserve"> је, у претходном периоду, сертификовано као оператор транспортног система природног гаса према моделу власничког раздвајања, за дионице гасоводног система Шепак-Каракај и Каракај-Зворник са припадајућим објектима, постројењима и опремом.</w:t>
      </w:r>
    </w:p>
    <w:p w14:paraId="721C831E" w14:textId="5517A7B0" w:rsidR="0048250A" w:rsidRPr="0037433A" w:rsidRDefault="0048250A" w:rsidP="0048250A">
      <w:pPr>
        <w:spacing w:before="120" w:after="120"/>
        <w:jc w:val="both"/>
        <w:rPr>
          <w:rFonts w:asciiTheme="minorHAnsi" w:hAnsiTheme="minorHAnsi"/>
          <w:sz w:val="22"/>
          <w:szCs w:val="22"/>
          <w:lang w:val="sr-Cyrl-BA"/>
        </w:rPr>
      </w:pPr>
      <w:r w:rsidRPr="0037433A">
        <w:rPr>
          <w:rFonts w:asciiTheme="minorHAnsi" w:hAnsiTheme="minorHAnsi"/>
          <w:sz w:val="22"/>
          <w:szCs w:val="22"/>
          <w:lang w:val="sr-Cyrl-BA"/>
        </w:rPr>
        <w:t>Сертификациј</w:t>
      </w:r>
      <w:r w:rsidR="00C14F6A" w:rsidRPr="0037433A">
        <w:rPr>
          <w:rFonts w:asciiTheme="minorHAnsi" w:hAnsiTheme="minorHAnsi"/>
          <w:sz w:val="22"/>
          <w:szCs w:val="22"/>
          <w:lang w:val="sr-Cyrl-BA"/>
        </w:rPr>
        <w:t>а</w:t>
      </w:r>
      <w:r w:rsidRPr="0037433A">
        <w:rPr>
          <w:rFonts w:asciiTheme="minorHAnsi" w:hAnsiTheme="minorHAnsi"/>
          <w:sz w:val="22"/>
          <w:szCs w:val="22"/>
          <w:lang w:val="sr-Cyrl-BA"/>
        </w:rPr>
        <w:t xml:space="preserve"> оператора транспортног система није извршена за дио транспортног система природног гаса Каракај-Кладањ, који је у власништву привредног друштва „Сарајево гас“ а.д. Источно Сарајево. Током 2024. године привредно друштво „Сарајево гас“ а.д. Источно Сарајево није извршило раздвајања дјелатности транспорта и управљање транспортним системом за природни гас од осталих дјелатности које обавља нити је подносило захтјев за цертификацију оператора транспортног система. Иначе, према закону, рок за усклађивање обављања дјелатности је март 2023. године.</w:t>
      </w:r>
    </w:p>
    <w:p w14:paraId="4ADF04B8" w14:textId="2BFF3DF9" w:rsidR="0048250A" w:rsidRPr="0037433A" w:rsidRDefault="0048250A" w:rsidP="0048250A">
      <w:pPr>
        <w:jc w:val="both"/>
        <w:rPr>
          <w:rFonts w:ascii="Calibri" w:hAnsi="Calibri"/>
          <w:sz w:val="22"/>
          <w:szCs w:val="22"/>
          <w:lang w:val="sr-Cyrl-BA"/>
        </w:rPr>
      </w:pPr>
      <w:r w:rsidRPr="0037433A">
        <w:rPr>
          <w:rFonts w:asciiTheme="minorHAnsi" w:hAnsiTheme="minorHAnsi"/>
          <w:sz w:val="22"/>
          <w:szCs w:val="22"/>
          <w:lang w:val="sr-Cyrl-BA"/>
        </w:rPr>
        <w:t xml:space="preserve">Влада Републике Српске је 16.03.2023. године донијела „Одлуку о давању овлашћења привредном друштву „Гас промет“ </w:t>
      </w:r>
      <w:r w:rsidRPr="0037433A">
        <w:rPr>
          <w:rFonts w:asciiTheme="minorHAnsi" w:hAnsiTheme="minorHAnsi" w:cs="Calibri"/>
          <w:sz w:val="22"/>
          <w:szCs w:val="22"/>
          <w:lang w:val="sr-Cyrl-BA"/>
        </w:rPr>
        <w:t>а.д. Пале за обављање дјелатности на дионици гасовода Каракај – Кладањ (Старић)</w:t>
      </w:r>
      <w:r w:rsidRPr="0037433A">
        <w:rPr>
          <w:rFonts w:asciiTheme="minorHAnsi" w:hAnsiTheme="minorHAnsi"/>
          <w:sz w:val="22"/>
          <w:szCs w:val="22"/>
          <w:lang w:val="sr-Cyrl-BA"/>
        </w:rPr>
        <w:t>“</w:t>
      </w:r>
      <w:r w:rsidRPr="0037433A">
        <w:rPr>
          <w:rFonts w:asciiTheme="minorHAnsi" w:hAnsiTheme="minorHAnsi" w:cs="Calibri"/>
          <w:sz w:val="22"/>
          <w:szCs w:val="22"/>
          <w:lang w:val="sr-Cyrl-BA"/>
        </w:rPr>
        <w:t>, којом се ово друштво овлашћујe да, као цертификовани операт</w:t>
      </w:r>
      <w:r w:rsidR="00CF4E4C" w:rsidRPr="0037433A">
        <w:rPr>
          <w:rFonts w:asciiTheme="minorHAnsi" w:hAnsiTheme="minorHAnsi" w:cs="Calibri"/>
          <w:sz w:val="22"/>
          <w:szCs w:val="22"/>
          <w:lang w:val="sr-Cyrl-BA"/>
        </w:rPr>
        <w:t>о</w:t>
      </w:r>
      <w:r w:rsidRPr="0037433A">
        <w:rPr>
          <w:rFonts w:asciiTheme="minorHAnsi" w:hAnsiTheme="minorHAnsi" w:cs="Calibri"/>
          <w:sz w:val="22"/>
          <w:szCs w:val="22"/>
          <w:lang w:val="sr-Cyrl-BA"/>
        </w:rPr>
        <w:t xml:space="preserve">р транспортног система и корисник дозволе за обављање дјелатности транспорта и управљања транспортним системом природног гаса, обавља дјелатност транспорта и управљања транспортним системом природног гаса на дионици гасовода Каракај – Кладањ (Старић), која је у власништву </w:t>
      </w:r>
      <w:r w:rsidRPr="0037433A">
        <w:rPr>
          <w:rFonts w:asciiTheme="minorHAnsi" w:hAnsiTheme="minorHAnsi"/>
          <w:sz w:val="22"/>
          <w:szCs w:val="22"/>
          <w:lang w:val="sr-Cyrl-BA"/>
        </w:rPr>
        <w:t>„Сарајево гас“ а.д. Источно Сарајево</w:t>
      </w:r>
      <w:r w:rsidRPr="0037433A">
        <w:rPr>
          <w:rFonts w:asciiTheme="minorHAnsi" w:hAnsiTheme="minorHAnsi" w:cs="Calibri"/>
          <w:sz w:val="22"/>
          <w:szCs w:val="22"/>
          <w:lang w:val="sr-Cyrl-BA"/>
        </w:rPr>
        <w:t>. Према одлуци</w:t>
      </w:r>
      <w:r w:rsidR="00CF4E4C" w:rsidRPr="0037433A">
        <w:rPr>
          <w:rFonts w:asciiTheme="minorHAnsi" w:hAnsiTheme="minorHAnsi" w:cs="Calibri"/>
          <w:sz w:val="22"/>
          <w:szCs w:val="22"/>
          <w:lang w:val="sr-Cyrl-BA"/>
        </w:rPr>
        <w:t>,</w:t>
      </w:r>
      <w:r w:rsidRPr="0037433A">
        <w:rPr>
          <w:rFonts w:asciiTheme="minorHAnsi" w:hAnsiTheme="minorHAnsi" w:cs="Calibri"/>
          <w:sz w:val="22"/>
          <w:szCs w:val="22"/>
          <w:lang w:val="sr-Cyrl-BA"/>
        </w:rPr>
        <w:t xml:space="preserve"> </w:t>
      </w:r>
      <w:r w:rsidRPr="0037433A">
        <w:rPr>
          <w:rFonts w:asciiTheme="minorHAnsi" w:hAnsiTheme="minorHAnsi"/>
          <w:sz w:val="22"/>
          <w:szCs w:val="22"/>
          <w:lang w:val="sr-Cyrl-BA"/>
        </w:rPr>
        <w:t xml:space="preserve">„Гас промет“ </w:t>
      </w:r>
      <w:r w:rsidRPr="0037433A">
        <w:rPr>
          <w:rFonts w:asciiTheme="minorHAnsi" w:hAnsiTheme="minorHAnsi" w:cs="Calibri"/>
          <w:sz w:val="22"/>
          <w:szCs w:val="22"/>
          <w:lang w:val="sr-Cyrl-BA"/>
        </w:rPr>
        <w:t xml:space="preserve">а.д. Пале ће ове послове обављати у периоду од двије године, у коме је </w:t>
      </w:r>
      <w:r w:rsidRPr="0037433A">
        <w:rPr>
          <w:rFonts w:asciiTheme="minorHAnsi" w:hAnsiTheme="minorHAnsi"/>
          <w:sz w:val="22"/>
          <w:szCs w:val="22"/>
          <w:lang w:val="sr-Cyrl-BA"/>
        </w:rPr>
        <w:t xml:space="preserve">„Сарајево гас“ а.д. Источно Сарајево дужно ускладити своје пословање и извршити цертификацију у складу са Законом о гасу. Одлука је објављена у </w:t>
      </w:r>
      <w:r w:rsidRPr="0037433A">
        <w:rPr>
          <w:rFonts w:ascii="Calibri" w:hAnsi="Calibri"/>
          <w:sz w:val="22"/>
          <w:szCs w:val="22"/>
          <w:lang w:val="sr-Cyrl-BA"/>
        </w:rPr>
        <w:t xml:space="preserve">Службеном гласнику Републике Српске, број 30/23. </w:t>
      </w:r>
    </w:p>
    <w:p w14:paraId="26D98565" w14:textId="77777777" w:rsidR="00BC0A8F" w:rsidRPr="0037433A" w:rsidRDefault="00BC0A8F" w:rsidP="00B910B6">
      <w:pPr>
        <w:pStyle w:val="Heading3"/>
        <w:numPr>
          <w:ilvl w:val="2"/>
          <w:numId w:val="32"/>
        </w:numPr>
        <w:spacing w:after="240"/>
        <w:rPr>
          <w:rFonts w:asciiTheme="minorHAnsi" w:hAnsiTheme="minorHAnsi"/>
          <w:sz w:val="24"/>
          <w:lang w:val="sr-Cyrl-BA"/>
        </w:rPr>
      </w:pPr>
      <w:bookmarkStart w:id="150" w:name="_Toc210301734"/>
      <w:r w:rsidRPr="0037433A">
        <w:rPr>
          <w:rFonts w:asciiTheme="minorHAnsi" w:hAnsiTheme="minorHAnsi"/>
          <w:sz w:val="24"/>
          <w:lang w:val="sr-Cyrl-BA"/>
        </w:rPr>
        <w:t>Издавање дозвола</w:t>
      </w:r>
      <w:bookmarkEnd w:id="150"/>
    </w:p>
    <w:p w14:paraId="22206B45" w14:textId="77777777" w:rsidR="000D18E2" w:rsidRPr="0037433A" w:rsidRDefault="000D18E2" w:rsidP="000D18E2">
      <w:pPr>
        <w:spacing w:before="120" w:after="120"/>
        <w:jc w:val="both"/>
        <w:rPr>
          <w:rFonts w:asciiTheme="minorHAnsi" w:hAnsiTheme="minorHAnsi"/>
          <w:sz w:val="22"/>
          <w:szCs w:val="22"/>
          <w:lang w:val="sr-Cyrl-BA"/>
        </w:rPr>
      </w:pPr>
      <w:r w:rsidRPr="0037433A">
        <w:rPr>
          <w:rFonts w:asciiTheme="minorHAnsi" w:hAnsiTheme="minorHAnsi" w:cs="Calibri"/>
          <w:sz w:val="22"/>
          <w:szCs w:val="22"/>
          <w:lang w:val="sr-Cyrl-BA"/>
        </w:rPr>
        <w:t xml:space="preserve">Током 2024. године, издато је седам дозвола за обављање дјелатности у сектору природног гаса.   Нова дозвола за обављање дјелатности трговине и снабдијевања природним гасом издата је привредном  друштву </w:t>
      </w:r>
      <w:r w:rsidRPr="0037433A">
        <w:rPr>
          <w:rFonts w:asciiTheme="minorHAnsi" w:hAnsiTheme="minorHAnsi"/>
          <w:sz w:val="22"/>
          <w:szCs w:val="22"/>
          <w:lang w:val="sr-Cyrl-BA"/>
        </w:rPr>
        <w:t>„</w:t>
      </w:r>
      <w:r w:rsidRPr="0037433A">
        <w:rPr>
          <w:rFonts w:asciiTheme="minorHAnsi" w:hAnsiTheme="minorHAnsi"/>
          <w:sz w:val="22"/>
          <w:szCs w:val="22"/>
          <w:lang w:val="sr-Latn-BA"/>
        </w:rPr>
        <w:t>MET ENERGY</w:t>
      </w:r>
      <w:r w:rsidRPr="0037433A">
        <w:rPr>
          <w:rFonts w:asciiTheme="minorHAnsi" w:hAnsiTheme="minorHAnsi"/>
          <w:sz w:val="22"/>
          <w:szCs w:val="22"/>
          <w:lang w:val="sr-Cyrl-BA"/>
        </w:rPr>
        <w:t xml:space="preserve"> </w:t>
      </w:r>
      <w:r w:rsidRPr="0037433A">
        <w:rPr>
          <w:rFonts w:asciiTheme="minorHAnsi" w:hAnsiTheme="minorHAnsi"/>
          <w:sz w:val="22"/>
          <w:szCs w:val="22"/>
          <w:lang w:val="sr-Latn-BA"/>
        </w:rPr>
        <w:t xml:space="preserve">BH“ </w:t>
      </w:r>
      <w:r w:rsidRPr="0037433A">
        <w:rPr>
          <w:rFonts w:asciiTheme="minorHAnsi" w:hAnsiTheme="minorHAnsi"/>
          <w:sz w:val="22"/>
          <w:szCs w:val="22"/>
          <w:lang w:val="sr-Cyrl-BA"/>
        </w:rPr>
        <w:t xml:space="preserve">д.о.о. Бања Лука. Продужене су дозволе за обављање дјелатности управљања постројењем за компримовање природног гаса </w:t>
      </w:r>
      <w:r w:rsidRPr="0037433A">
        <w:rPr>
          <w:rFonts w:asciiTheme="minorHAnsi" w:hAnsiTheme="minorHAnsi" w:cs="Calibri"/>
          <w:sz w:val="22"/>
          <w:szCs w:val="22"/>
          <w:lang w:val="sr-Cyrl-BA"/>
        </w:rPr>
        <w:t xml:space="preserve">привредним друштвима Акционарско друштво „Рафинерија нафте Брод“  и </w:t>
      </w:r>
      <w:r w:rsidRPr="0037433A">
        <w:rPr>
          <w:rFonts w:asciiTheme="minorHAnsi" w:hAnsiTheme="minorHAnsi"/>
          <w:sz w:val="22"/>
          <w:szCs w:val="22"/>
          <w:lang w:val="sr-Cyrl-BA"/>
        </w:rPr>
        <w:t xml:space="preserve">„Прво гасно друштво“ д.о.о. Зворник, дозвола за обављање дјелатности дистрибуције и управљања дистрибутивним системом природног гаса   привредном друштву „Сарајево гас” а.д. Источно Сарајево и </w:t>
      </w:r>
      <w:r w:rsidRPr="0037433A">
        <w:rPr>
          <w:rFonts w:asciiTheme="minorHAnsi" w:hAnsiTheme="minorHAnsi" w:cs="Calibri"/>
          <w:sz w:val="22"/>
          <w:szCs w:val="22"/>
          <w:lang w:val="sr-Cyrl-BA"/>
        </w:rPr>
        <w:t xml:space="preserve">дозволе за обављање дјелатности трговине и снабдијевања природним гасом </w:t>
      </w:r>
      <w:r w:rsidRPr="0037433A">
        <w:rPr>
          <w:rFonts w:asciiTheme="minorHAnsi" w:hAnsiTheme="minorHAnsi"/>
          <w:sz w:val="22"/>
          <w:szCs w:val="22"/>
          <w:lang w:val="sr-Cyrl-BA"/>
        </w:rPr>
        <w:t xml:space="preserve">„ГАС РЕС“ д.о.о. Бања Лука, „Сарајево гас” а.д. Источно Сарајево и А.Д „Зворник – стан” Зворник. </w:t>
      </w:r>
    </w:p>
    <w:p w14:paraId="5F77222F" w14:textId="49AB63D0" w:rsidR="00363715" w:rsidRPr="0037433A" w:rsidRDefault="000D18E2" w:rsidP="00D2008E">
      <w:pPr>
        <w:spacing w:before="120" w:after="120"/>
        <w:jc w:val="both"/>
        <w:rPr>
          <w:rFonts w:asciiTheme="minorHAnsi" w:hAnsiTheme="minorHAnsi"/>
          <w:sz w:val="22"/>
          <w:szCs w:val="22"/>
          <w:lang w:val="sr-Cyrl-BA"/>
        </w:rPr>
      </w:pPr>
      <w:r w:rsidRPr="0037433A">
        <w:rPr>
          <w:rFonts w:asciiTheme="minorHAnsi" w:hAnsiTheme="minorHAnsi"/>
          <w:sz w:val="22"/>
          <w:szCs w:val="22"/>
          <w:lang w:val="sr-Cyrl-BA"/>
        </w:rPr>
        <w:lastRenderedPageBreak/>
        <w:t xml:space="preserve">Закључно са 31.12.2024. године, у сектору природног гаса, је било укупно петнаест важећих дозвола за обављање дјелатности, од чега једна дозвола за транспорт и управљање транспортним системом природног гаса („Гас промет“ </w:t>
      </w:r>
      <w:r w:rsidRPr="0037433A">
        <w:rPr>
          <w:rFonts w:asciiTheme="minorHAnsi" w:hAnsiTheme="minorHAnsi" w:cs="Calibri"/>
          <w:sz w:val="22"/>
          <w:szCs w:val="22"/>
          <w:lang w:val="sr-Cyrl-BA"/>
        </w:rPr>
        <w:t>а.д. Пале)</w:t>
      </w:r>
      <w:r w:rsidRPr="0037433A">
        <w:rPr>
          <w:rFonts w:asciiTheme="minorHAnsi" w:hAnsiTheme="minorHAnsi"/>
          <w:sz w:val="22"/>
          <w:szCs w:val="22"/>
          <w:lang w:val="sr-Cyrl-BA"/>
        </w:rPr>
        <w:t>, двије дозволе за дистрибуцију и управљање системом за дистрибуцију природног гаса („Сарајево гас” а.д. Источно Сарајево и А.Д „Зворник – стан” Зворник), десет дозвола за трговину и снабдијевање природним гасом („ГАС РЕС“ д.о.о. Бања Лука, „Сарајево гас” а.д. Источно Сарајево, А.Д „Зворник – стан” Зворник, „CNG ENERGY“ д.о.о. Бања Лука, „Прво гасно друштво“ д.о.о. Зворник, Акционарско друштво „Рафинерија нафте Брод“, „ОПТИМА ГРУПА“ д.о.о. Бања Лука, „Бијељина гас“ д.о.о. Бијељина, „Алумина“ д.о.о. Зворник и„</w:t>
      </w:r>
      <w:r w:rsidRPr="0037433A">
        <w:rPr>
          <w:rFonts w:asciiTheme="minorHAnsi" w:hAnsiTheme="minorHAnsi"/>
          <w:sz w:val="22"/>
          <w:szCs w:val="22"/>
          <w:lang w:val="sr-Latn-BA"/>
        </w:rPr>
        <w:t>MET ENERGY</w:t>
      </w:r>
      <w:r w:rsidRPr="0037433A">
        <w:rPr>
          <w:rFonts w:asciiTheme="minorHAnsi" w:hAnsiTheme="minorHAnsi"/>
          <w:sz w:val="22"/>
          <w:szCs w:val="22"/>
          <w:lang w:val="sr-Cyrl-BA"/>
        </w:rPr>
        <w:t xml:space="preserve"> </w:t>
      </w:r>
      <w:r w:rsidRPr="0037433A">
        <w:rPr>
          <w:rFonts w:asciiTheme="minorHAnsi" w:hAnsiTheme="minorHAnsi"/>
          <w:sz w:val="22"/>
          <w:szCs w:val="22"/>
          <w:lang w:val="sr-Latn-BA"/>
        </w:rPr>
        <w:t xml:space="preserve">BH“ </w:t>
      </w:r>
      <w:r w:rsidRPr="0037433A">
        <w:rPr>
          <w:rFonts w:asciiTheme="minorHAnsi" w:hAnsiTheme="minorHAnsi"/>
          <w:sz w:val="22"/>
          <w:szCs w:val="22"/>
          <w:lang w:val="sr-Cyrl-BA"/>
        </w:rPr>
        <w:t>д.о.о. Бања Лука) и двије дозволе за обављање дјелатности управљања постројењем за компримовани природни гас (Акционарско друштво „Рафинерија нафте Брод“ и „Прво гасно друштво“ д.о.о. Зворник).</w:t>
      </w:r>
    </w:p>
    <w:p w14:paraId="7753DE1C" w14:textId="77777777" w:rsidR="00664AFE" w:rsidRPr="0037433A" w:rsidRDefault="00664AFE" w:rsidP="00B910B6">
      <w:pPr>
        <w:pStyle w:val="Heading3"/>
        <w:numPr>
          <w:ilvl w:val="2"/>
          <w:numId w:val="32"/>
        </w:numPr>
        <w:spacing w:after="240"/>
        <w:rPr>
          <w:rFonts w:asciiTheme="minorHAnsi" w:hAnsiTheme="minorHAnsi"/>
          <w:sz w:val="24"/>
          <w:lang w:val="sr-Cyrl-BA"/>
        </w:rPr>
      </w:pPr>
      <w:bookmarkStart w:id="151" w:name="_Toc137469620"/>
      <w:bookmarkStart w:id="152" w:name="_Toc137471252"/>
      <w:bookmarkStart w:id="153" w:name="_Toc137469621"/>
      <w:bookmarkStart w:id="154" w:name="_Toc137471253"/>
      <w:bookmarkStart w:id="155" w:name="_Toc137469622"/>
      <w:bookmarkStart w:id="156" w:name="_Toc137471254"/>
      <w:bookmarkStart w:id="157" w:name="_Toc105493275"/>
      <w:bookmarkStart w:id="158" w:name="_Toc105493277"/>
      <w:bookmarkStart w:id="159" w:name="_Toc210301735"/>
      <w:bookmarkEnd w:id="151"/>
      <w:bookmarkEnd w:id="152"/>
      <w:bookmarkEnd w:id="153"/>
      <w:bookmarkEnd w:id="154"/>
      <w:bookmarkEnd w:id="155"/>
      <w:bookmarkEnd w:id="156"/>
      <w:bookmarkEnd w:id="157"/>
      <w:bookmarkEnd w:id="158"/>
      <w:r w:rsidRPr="0037433A">
        <w:rPr>
          <w:rFonts w:asciiTheme="minorHAnsi" w:hAnsiTheme="minorHAnsi"/>
          <w:sz w:val="24"/>
          <w:lang w:val="sr-Cyrl-BA"/>
        </w:rPr>
        <w:t>Надгледање пословних активности корисника дозвола</w:t>
      </w:r>
      <w:bookmarkEnd w:id="159"/>
    </w:p>
    <w:p w14:paraId="677CC5DD" w14:textId="77777777" w:rsidR="00664AFE" w:rsidRPr="0037433A" w:rsidRDefault="00664AFE" w:rsidP="00B910B6">
      <w:pPr>
        <w:numPr>
          <w:ilvl w:val="0"/>
          <w:numId w:val="26"/>
        </w:numPr>
        <w:spacing w:before="240" w:after="120"/>
        <w:ind w:left="1077" w:hanging="357"/>
        <w:jc w:val="both"/>
        <w:rPr>
          <w:rFonts w:asciiTheme="minorHAnsi" w:hAnsiTheme="minorHAnsi" w:cs="Calibri"/>
          <w:i/>
          <w:sz w:val="22"/>
          <w:szCs w:val="22"/>
          <w:lang w:val="sr-Cyrl-BA"/>
        </w:rPr>
      </w:pPr>
      <w:r w:rsidRPr="0037433A">
        <w:rPr>
          <w:rFonts w:asciiTheme="minorHAnsi" w:hAnsiTheme="minorHAnsi" w:cs="Calibri"/>
          <w:i/>
          <w:sz w:val="22"/>
          <w:szCs w:val="22"/>
          <w:lang w:val="sr-Cyrl-BA"/>
        </w:rPr>
        <w:t xml:space="preserve"> </w:t>
      </w:r>
      <w:r w:rsidRPr="0037433A">
        <w:rPr>
          <w:rFonts w:asciiTheme="minorHAnsi" w:hAnsiTheme="minorHAnsi" w:cs="Calibri"/>
          <w:b/>
          <w:i/>
          <w:sz w:val="22"/>
          <w:szCs w:val="22"/>
          <w:lang w:val="sr-Cyrl-BA"/>
        </w:rPr>
        <w:t>Надзорне провјере</w:t>
      </w:r>
    </w:p>
    <w:p w14:paraId="30657A73" w14:textId="2307589E" w:rsidR="00194538" w:rsidRPr="0037433A" w:rsidRDefault="00194538" w:rsidP="00194538">
      <w:pPr>
        <w:spacing w:after="120"/>
        <w:jc w:val="both"/>
        <w:rPr>
          <w:rFonts w:asciiTheme="minorHAnsi" w:hAnsiTheme="minorHAnsi" w:cs="Calibri"/>
          <w:bCs/>
          <w:iCs/>
          <w:sz w:val="22"/>
          <w:szCs w:val="22"/>
          <w:lang w:val="sr-Cyrl-BA"/>
        </w:rPr>
      </w:pPr>
      <w:r w:rsidRPr="0037433A">
        <w:rPr>
          <w:rFonts w:asciiTheme="minorHAnsi" w:hAnsiTheme="minorHAnsi" w:cs="Calibri"/>
          <w:sz w:val="22"/>
          <w:szCs w:val="22"/>
          <w:lang w:val="sr-Cyrl-BA"/>
        </w:rPr>
        <w:t>Надзорне провјере у сектору природног гаса се обављају у</w:t>
      </w:r>
      <w:r w:rsidRPr="0037433A">
        <w:rPr>
          <w:rFonts w:asciiTheme="minorHAnsi" w:hAnsiTheme="minorHAnsi" w:cs="Calibri"/>
          <w:bCs/>
          <w:iCs/>
          <w:sz w:val="22"/>
          <w:szCs w:val="22"/>
          <w:lang w:val="sr-Cyrl-BA"/>
        </w:rPr>
        <w:t xml:space="preserve"> циљу праћења усаглашености рада корисника дозвола са условима издатих дозвола те утврђивања нивоа проведених мјера сходно рјешењима са надзорних провјера проведених у претходном периоду. </w:t>
      </w:r>
    </w:p>
    <w:p w14:paraId="40175662" w14:textId="77777777" w:rsidR="00194538" w:rsidRPr="0037433A" w:rsidRDefault="00194538" w:rsidP="00194538">
      <w:pPr>
        <w:spacing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Након надзорне провјере, сачињава се извјештај са надзорне провјере који се доставља на коментарисање кориснику дозволе. Извјештај са надзорне провјере садржи утврђено стање у погледу поштовања услова дозволе, као и евентуално утврђене неправилности коришћења дозволе.</w:t>
      </w:r>
    </w:p>
    <w:p w14:paraId="7FD7AFE4" w14:textId="0FBF52E6" w:rsidR="00194538" w:rsidRPr="0037433A" w:rsidRDefault="00194538" w:rsidP="00F94270">
      <w:pPr>
        <w:spacing w:after="120"/>
        <w:jc w:val="both"/>
        <w:rPr>
          <w:rFonts w:asciiTheme="minorHAnsi" w:hAnsiTheme="minorHAnsi" w:cs="Calibri"/>
          <w:bCs/>
          <w:iCs/>
          <w:sz w:val="22"/>
          <w:szCs w:val="22"/>
          <w:lang w:val="sr-Cyrl-BA"/>
        </w:rPr>
      </w:pPr>
      <w:r w:rsidRPr="0037433A">
        <w:rPr>
          <w:rFonts w:asciiTheme="minorHAnsi" w:hAnsiTheme="minorHAnsi"/>
          <w:sz w:val="22"/>
          <w:szCs w:val="22"/>
          <w:lang w:val="sr-Cyrl-BA"/>
        </w:rPr>
        <w:t>Регулаторна комисија у 2024. години није обављала надзорне провјере код корисника дозвола за обављање дјелатности у сектору природног гаса.</w:t>
      </w:r>
    </w:p>
    <w:p w14:paraId="2F1FC8EF" w14:textId="77777777" w:rsidR="00664AFE" w:rsidRPr="0037433A" w:rsidRDefault="00664AFE" w:rsidP="00B910B6">
      <w:pPr>
        <w:numPr>
          <w:ilvl w:val="0"/>
          <w:numId w:val="26"/>
        </w:numPr>
        <w:spacing w:before="240" w:after="120"/>
        <w:ind w:left="1077" w:hanging="357"/>
        <w:jc w:val="both"/>
        <w:rPr>
          <w:rFonts w:asciiTheme="minorHAnsi" w:hAnsiTheme="minorHAnsi" w:cs="Calibri"/>
          <w:i/>
          <w:sz w:val="22"/>
          <w:szCs w:val="22"/>
          <w:lang w:val="sr-Cyrl-BA"/>
        </w:rPr>
      </w:pPr>
      <w:r w:rsidRPr="0037433A">
        <w:rPr>
          <w:rFonts w:asciiTheme="minorHAnsi" w:hAnsiTheme="minorHAnsi" w:cs="Calibri"/>
          <w:b/>
          <w:i/>
          <w:sz w:val="22"/>
          <w:szCs w:val="22"/>
          <w:lang w:val="sr-Cyrl-BA"/>
        </w:rPr>
        <w:t>Извјештавање</w:t>
      </w:r>
    </w:p>
    <w:p w14:paraId="442DA077" w14:textId="77777777" w:rsidR="00194538" w:rsidRPr="0037433A" w:rsidRDefault="00194538" w:rsidP="00194538">
      <w:pPr>
        <w:spacing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 xml:space="preserve">Правилником о извјештавању прецизиран је садржај, начин и рокови достављања извјештаја које су корисници дозвола из сектора природног гаса дужни достављати Регулаторној комисији. </w:t>
      </w:r>
    </w:p>
    <w:p w14:paraId="2571E028" w14:textId="77777777" w:rsidR="00194538" w:rsidRPr="0037433A" w:rsidRDefault="00194538" w:rsidP="00194538">
      <w:pPr>
        <w:spacing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 xml:space="preserve">Корисници дозвола из сектора природног гаса дужни су да, између осталог, достављају извјештаје на прописаним обрасцима и они обухватају финансијске, техничке и организационе податке, податке о квалитету пружених услуга итд. Анализа достављених извјештаја је један од елемената на основу којих се, поред услова издатих дозвола, дефинише програм надзорних провјера појединачно за сваку од дјелатности корисника дозвола. </w:t>
      </w:r>
    </w:p>
    <w:p w14:paraId="1CB119BA" w14:textId="77777777" w:rsidR="00194538" w:rsidRPr="0037433A" w:rsidRDefault="00194538" w:rsidP="00194538">
      <w:pPr>
        <w:spacing w:after="120"/>
        <w:jc w:val="both"/>
        <w:rPr>
          <w:rFonts w:asciiTheme="minorHAnsi" w:hAnsiTheme="minorHAnsi"/>
          <w:lang w:val="sr-Cyrl-BA"/>
        </w:rPr>
      </w:pPr>
      <w:r w:rsidRPr="0037433A">
        <w:rPr>
          <w:rFonts w:asciiTheme="minorHAnsi" w:hAnsiTheme="minorHAnsi" w:cs="Calibri"/>
          <w:sz w:val="22"/>
          <w:szCs w:val="22"/>
          <w:lang w:val="sr-Cyrl-BA"/>
        </w:rPr>
        <w:t>Већина корисника дозвола у сектору природног гаса је у 2024. години редовно извјештавала Регулаторну комисију, у складу са Правилником о извјештавању.</w:t>
      </w:r>
      <w:r w:rsidRPr="0037433A">
        <w:rPr>
          <w:rFonts w:asciiTheme="minorHAnsi" w:hAnsiTheme="minorHAnsi"/>
          <w:lang w:val="sr-Cyrl-BA"/>
        </w:rPr>
        <w:t xml:space="preserve"> </w:t>
      </w:r>
    </w:p>
    <w:p w14:paraId="31E3E07A" w14:textId="77777777" w:rsidR="00747078" w:rsidRPr="0037433A" w:rsidRDefault="00747078" w:rsidP="00B910B6">
      <w:pPr>
        <w:pStyle w:val="Heading3"/>
        <w:numPr>
          <w:ilvl w:val="2"/>
          <w:numId w:val="32"/>
        </w:numPr>
        <w:spacing w:after="240"/>
        <w:rPr>
          <w:rFonts w:asciiTheme="minorHAnsi" w:hAnsiTheme="minorHAnsi"/>
          <w:sz w:val="24"/>
          <w:lang w:val="sr-Cyrl-BA"/>
        </w:rPr>
      </w:pPr>
      <w:bookmarkStart w:id="160" w:name="_Toc293411086"/>
      <w:bookmarkStart w:id="161" w:name="_Toc293414774"/>
      <w:bookmarkStart w:id="162" w:name="_Toc293563724"/>
      <w:bookmarkStart w:id="163" w:name="_Toc358640045"/>
      <w:bookmarkStart w:id="164" w:name="_Toc358640263"/>
      <w:bookmarkStart w:id="165" w:name="_Toc358640481"/>
      <w:bookmarkStart w:id="166" w:name="_Toc358640905"/>
      <w:bookmarkStart w:id="167" w:name="_Toc210301736"/>
      <w:r w:rsidRPr="0037433A">
        <w:rPr>
          <w:rFonts w:asciiTheme="minorHAnsi" w:hAnsiTheme="minorHAnsi"/>
          <w:sz w:val="24"/>
          <w:lang w:val="sr-Cyrl-BA"/>
        </w:rPr>
        <w:t>Регулација цијена и отварање тржишта природног гаса</w:t>
      </w:r>
      <w:bookmarkEnd w:id="160"/>
      <w:bookmarkEnd w:id="161"/>
      <w:bookmarkEnd w:id="162"/>
      <w:bookmarkEnd w:id="163"/>
      <w:bookmarkEnd w:id="164"/>
      <w:bookmarkEnd w:id="165"/>
      <w:bookmarkEnd w:id="166"/>
      <w:bookmarkEnd w:id="167"/>
    </w:p>
    <w:p w14:paraId="0E2785E9" w14:textId="77777777" w:rsidR="00D534BD" w:rsidRPr="0037433A" w:rsidRDefault="00747078" w:rsidP="00B910B6">
      <w:pPr>
        <w:numPr>
          <w:ilvl w:val="0"/>
          <w:numId w:val="26"/>
        </w:numPr>
        <w:spacing w:before="240" w:after="120"/>
        <w:ind w:left="1077" w:hanging="357"/>
        <w:jc w:val="both"/>
        <w:rPr>
          <w:rFonts w:asciiTheme="minorHAnsi" w:hAnsiTheme="minorHAnsi" w:cs="Calibri"/>
          <w:b/>
          <w:i/>
          <w:sz w:val="22"/>
          <w:szCs w:val="22"/>
          <w:lang w:val="sr-Cyrl-BA"/>
        </w:rPr>
      </w:pPr>
      <w:r w:rsidRPr="0037433A">
        <w:rPr>
          <w:rFonts w:asciiTheme="minorHAnsi" w:hAnsiTheme="minorHAnsi" w:cs="Calibri"/>
          <w:b/>
          <w:bCs/>
          <w:i/>
          <w:sz w:val="22"/>
          <w:szCs w:val="22"/>
          <w:lang w:val="sr-Cyrl-BA"/>
        </w:rPr>
        <w:t xml:space="preserve"> </w:t>
      </w:r>
      <w:r w:rsidR="00D534BD" w:rsidRPr="0037433A">
        <w:rPr>
          <w:rFonts w:asciiTheme="minorHAnsi" w:hAnsiTheme="minorHAnsi" w:cs="Calibri"/>
          <w:b/>
          <w:i/>
          <w:sz w:val="22"/>
          <w:szCs w:val="22"/>
          <w:lang w:val="sr-Cyrl-BA"/>
        </w:rPr>
        <w:t xml:space="preserve"> Тарифни поступци</w:t>
      </w:r>
    </w:p>
    <w:p w14:paraId="5EF22B28" w14:textId="4C930062" w:rsidR="0009543E" w:rsidRDefault="004404BD" w:rsidP="0006738B">
      <w:pPr>
        <w:pStyle w:val="BodyText"/>
        <w:jc w:val="both"/>
        <w:rPr>
          <w:rFonts w:ascii="Calibri" w:hAnsi="Calibri" w:cs="Arial"/>
          <w:bCs/>
          <w:iCs/>
          <w:sz w:val="22"/>
          <w:szCs w:val="22"/>
          <w:lang w:val="sr-Cyrl-BA"/>
        </w:rPr>
      </w:pPr>
      <w:r>
        <w:rPr>
          <w:rFonts w:ascii="Calibri" w:hAnsi="Calibri" w:cs="Arial"/>
          <w:bCs/>
          <w:sz w:val="22"/>
          <w:szCs w:val="22"/>
          <w:lang w:val="sr-Cyrl-BA"/>
        </w:rPr>
        <w:t>У току 2024. године</w:t>
      </w:r>
      <w:r w:rsidR="00CF4E4C">
        <w:rPr>
          <w:rFonts w:ascii="Calibri" w:hAnsi="Calibri" w:cs="Arial"/>
          <w:bCs/>
          <w:sz w:val="22"/>
          <w:szCs w:val="22"/>
          <w:lang w:val="sr-Cyrl-BA"/>
        </w:rPr>
        <w:t>,</w:t>
      </w:r>
      <w:r>
        <w:rPr>
          <w:rFonts w:ascii="Calibri" w:hAnsi="Calibri" w:cs="Arial"/>
          <w:bCs/>
          <w:sz w:val="22"/>
          <w:szCs w:val="22"/>
          <w:lang w:val="sr-Cyrl-BA"/>
        </w:rPr>
        <w:t xml:space="preserve"> проведен је тарифни поступак по захтјеву</w:t>
      </w:r>
      <w:r w:rsidR="0009543E" w:rsidRPr="0009543E">
        <w:rPr>
          <w:rFonts w:ascii="Calibri" w:hAnsi="Calibri" w:cs="Arial"/>
          <w:bCs/>
          <w:iCs/>
          <w:sz w:val="22"/>
          <w:szCs w:val="22"/>
          <w:lang w:val="sr-Cyrl-BA"/>
        </w:rPr>
        <w:t xml:space="preserve"> привредног друштва „Сарајево гас“ а.д. Источно Сарајево</w:t>
      </w:r>
      <w:r>
        <w:rPr>
          <w:rFonts w:ascii="Calibri" w:hAnsi="Calibri" w:cs="Arial"/>
          <w:bCs/>
          <w:sz w:val="22"/>
          <w:szCs w:val="22"/>
          <w:lang w:val="sr-Cyrl-BA"/>
        </w:rPr>
        <w:t xml:space="preserve"> </w:t>
      </w:r>
      <w:r w:rsidR="0009543E" w:rsidRPr="0009543E">
        <w:rPr>
          <w:rFonts w:ascii="Calibri" w:hAnsi="Calibri" w:cs="Arial"/>
          <w:bCs/>
          <w:iCs/>
          <w:sz w:val="22"/>
          <w:szCs w:val="22"/>
          <w:lang w:val="sr-Cyrl-BA"/>
        </w:rPr>
        <w:t>за одобрење тарифа за приступ транспортном систему природног гаса за зону Зворн</w:t>
      </w:r>
      <w:r w:rsidR="0009543E">
        <w:rPr>
          <w:rFonts w:ascii="Calibri" w:hAnsi="Calibri" w:cs="Arial"/>
          <w:bCs/>
          <w:iCs/>
          <w:sz w:val="22"/>
          <w:szCs w:val="22"/>
          <w:lang w:val="sr-Cyrl-BA"/>
        </w:rPr>
        <w:t>ик1/Каракај – Кладањ (Старић)</w:t>
      </w:r>
      <w:r w:rsidR="0009543E" w:rsidRPr="0009543E">
        <w:rPr>
          <w:rFonts w:ascii="Calibri" w:hAnsi="Calibri" w:cs="Arial"/>
          <w:bCs/>
          <w:iCs/>
          <w:sz w:val="22"/>
          <w:szCs w:val="22"/>
          <w:lang w:val="sr-Cyrl-BA"/>
        </w:rPr>
        <w:t>, број 01-87-641/24 од 20.3.2024. године</w:t>
      </w:r>
      <w:r w:rsidR="0009543E">
        <w:rPr>
          <w:rFonts w:ascii="Calibri" w:hAnsi="Calibri" w:cs="Arial"/>
          <w:bCs/>
          <w:iCs/>
          <w:sz w:val="22"/>
          <w:szCs w:val="22"/>
          <w:lang w:val="sr-Latn-BA"/>
        </w:rPr>
        <w:t xml:space="preserve">. </w:t>
      </w:r>
      <w:r w:rsidR="0009543E" w:rsidRPr="0009543E">
        <w:rPr>
          <w:rFonts w:ascii="Calibri" w:hAnsi="Calibri" w:cs="Arial"/>
          <w:bCs/>
          <w:iCs/>
          <w:sz w:val="22"/>
          <w:szCs w:val="22"/>
          <w:lang w:val="sr-Cyrl-CS"/>
        </w:rPr>
        <w:t xml:space="preserve">Након што је утврђена уредност захтјева, </w:t>
      </w:r>
      <w:r w:rsidR="0009543E" w:rsidRPr="0009543E">
        <w:rPr>
          <w:rFonts w:ascii="Calibri" w:hAnsi="Calibri" w:cs="Arial"/>
          <w:bCs/>
          <w:iCs/>
          <w:sz w:val="22"/>
          <w:szCs w:val="22"/>
          <w:lang w:val="sr-Cyrl-BA"/>
        </w:rPr>
        <w:t>н</w:t>
      </w:r>
      <w:r w:rsidR="0009543E" w:rsidRPr="0009543E">
        <w:rPr>
          <w:rFonts w:ascii="Calibri" w:hAnsi="Calibri" w:cs="Arial"/>
          <w:bCs/>
          <w:iCs/>
          <w:sz w:val="22"/>
          <w:szCs w:val="22"/>
          <w:lang w:val="sr-Latn-CS"/>
        </w:rPr>
        <w:t xml:space="preserve">а </w:t>
      </w:r>
      <w:r w:rsidR="0009543E" w:rsidRPr="0009543E">
        <w:rPr>
          <w:rFonts w:ascii="Calibri" w:hAnsi="Calibri" w:cs="Arial"/>
          <w:bCs/>
          <w:iCs/>
          <w:sz w:val="22"/>
          <w:szCs w:val="22"/>
          <w:lang w:val="sr-Cyrl-BA"/>
        </w:rPr>
        <w:t>92</w:t>
      </w:r>
      <w:r w:rsidR="0009543E" w:rsidRPr="0009543E">
        <w:rPr>
          <w:rFonts w:ascii="Calibri" w:hAnsi="Calibri" w:cs="Arial"/>
          <w:bCs/>
          <w:iCs/>
          <w:sz w:val="22"/>
          <w:szCs w:val="22"/>
          <w:lang w:val="sr-Latn-CS"/>
        </w:rPr>
        <w:t>. редовној сједници</w:t>
      </w:r>
      <w:r w:rsidR="0009543E" w:rsidRPr="0009543E">
        <w:rPr>
          <w:rFonts w:ascii="Calibri" w:hAnsi="Calibri" w:cs="Arial"/>
          <w:bCs/>
          <w:iCs/>
          <w:sz w:val="22"/>
          <w:szCs w:val="22"/>
          <w:lang w:val="sr-Cyrl-ME"/>
        </w:rPr>
        <w:t>,</w:t>
      </w:r>
      <w:r w:rsidR="0009543E" w:rsidRPr="0009543E">
        <w:rPr>
          <w:rFonts w:ascii="Calibri" w:hAnsi="Calibri" w:cs="Arial"/>
          <w:bCs/>
          <w:iCs/>
          <w:sz w:val="22"/>
          <w:szCs w:val="22"/>
          <w:lang w:val="sr-Latn-CS"/>
        </w:rPr>
        <w:t xml:space="preserve"> одржаној 1</w:t>
      </w:r>
      <w:r w:rsidR="0009543E" w:rsidRPr="0009543E">
        <w:rPr>
          <w:rFonts w:ascii="Calibri" w:hAnsi="Calibri" w:cs="Arial"/>
          <w:bCs/>
          <w:iCs/>
          <w:sz w:val="22"/>
          <w:szCs w:val="22"/>
          <w:lang w:val="sr-Cyrl-BA"/>
        </w:rPr>
        <w:t>1</w:t>
      </w:r>
      <w:r w:rsidR="0009543E" w:rsidRPr="0009543E">
        <w:rPr>
          <w:rFonts w:ascii="Calibri" w:hAnsi="Calibri" w:cs="Arial"/>
          <w:bCs/>
          <w:iCs/>
          <w:sz w:val="22"/>
          <w:szCs w:val="22"/>
          <w:lang w:val="sr-Latn-CS"/>
        </w:rPr>
        <w:t>.</w:t>
      </w:r>
      <w:r w:rsidR="0009543E" w:rsidRPr="0009543E">
        <w:rPr>
          <w:rFonts w:ascii="Calibri" w:hAnsi="Calibri" w:cs="Arial"/>
          <w:bCs/>
          <w:iCs/>
          <w:sz w:val="22"/>
          <w:szCs w:val="22"/>
          <w:lang w:val="sr-Cyrl-BA"/>
        </w:rPr>
        <w:t xml:space="preserve"> априла </w:t>
      </w:r>
      <w:r w:rsidR="0009543E" w:rsidRPr="0009543E">
        <w:rPr>
          <w:rFonts w:ascii="Calibri" w:hAnsi="Calibri" w:cs="Arial"/>
          <w:bCs/>
          <w:iCs/>
          <w:sz w:val="22"/>
          <w:szCs w:val="22"/>
          <w:lang w:val="sr-Latn-CS"/>
        </w:rPr>
        <w:t>202</w:t>
      </w:r>
      <w:r w:rsidR="0009543E" w:rsidRPr="0009543E">
        <w:rPr>
          <w:rFonts w:ascii="Calibri" w:hAnsi="Calibri" w:cs="Arial"/>
          <w:bCs/>
          <w:iCs/>
          <w:sz w:val="22"/>
          <w:szCs w:val="22"/>
          <w:lang w:val="sr-Cyrl-BA"/>
        </w:rPr>
        <w:t>4</w:t>
      </w:r>
      <w:r w:rsidR="0009543E" w:rsidRPr="0009543E">
        <w:rPr>
          <w:rFonts w:ascii="Calibri" w:hAnsi="Calibri" w:cs="Arial"/>
          <w:bCs/>
          <w:iCs/>
          <w:sz w:val="22"/>
          <w:szCs w:val="22"/>
          <w:lang w:val="sr-Latn-CS"/>
        </w:rPr>
        <w:t>. године</w:t>
      </w:r>
      <w:r w:rsidR="0009543E" w:rsidRPr="0009543E">
        <w:rPr>
          <w:rFonts w:ascii="Calibri" w:hAnsi="Calibri" w:cs="Arial"/>
          <w:bCs/>
          <w:iCs/>
          <w:sz w:val="22"/>
          <w:szCs w:val="22"/>
          <w:lang w:val="sr-Cyrl-ME"/>
        </w:rPr>
        <w:t>,</w:t>
      </w:r>
      <w:r w:rsidR="0009543E" w:rsidRPr="0009543E">
        <w:rPr>
          <w:rFonts w:ascii="Calibri" w:hAnsi="Calibri" w:cs="Arial"/>
          <w:bCs/>
          <w:iCs/>
          <w:sz w:val="22"/>
          <w:szCs w:val="22"/>
          <w:lang w:val="sr-Latn-CS"/>
        </w:rPr>
        <w:t xml:space="preserve"> Регулаторна комисија је донијела Закључак о</w:t>
      </w:r>
      <w:r w:rsidR="0009543E" w:rsidRPr="0009543E">
        <w:rPr>
          <w:rFonts w:ascii="Calibri" w:hAnsi="Calibri" w:cs="Arial"/>
          <w:b/>
          <w:bCs/>
          <w:iCs/>
          <w:sz w:val="22"/>
          <w:szCs w:val="22"/>
          <w:lang w:val="sr-Latn-CS"/>
        </w:rPr>
        <w:t xml:space="preserve"> </w:t>
      </w:r>
      <w:r w:rsidR="0009543E" w:rsidRPr="0009543E">
        <w:rPr>
          <w:rFonts w:ascii="Calibri" w:hAnsi="Calibri" w:cs="Arial"/>
          <w:bCs/>
          <w:iCs/>
          <w:sz w:val="22"/>
          <w:szCs w:val="22"/>
          <w:lang w:val="sr-Latn-CS"/>
        </w:rPr>
        <w:t xml:space="preserve">провођењу тарифног поступка </w:t>
      </w:r>
      <w:r w:rsidR="0009543E" w:rsidRPr="0009543E">
        <w:rPr>
          <w:rFonts w:ascii="Calibri" w:hAnsi="Calibri" w:cs="Arial"/>
          <w:bCs/>
          <w:iCs/>
          <w:sz w:val="22"/>
          <w:szCs w:val="22"/>
          <w:lang w:val="sr-Cyrl-RS"/>
        </w:rPr>
        <w:t>за одобрење тарифних ставова за приступ транспортном систему</w:t>
      </w:r>
      <w:r w:rsidR="0009543E" w:rsidRPr="0009543E">
        <w:rPr>
          <w:rFonts w:ascii="Calibri" w:hAnsi="Calibri" w:cs="Arial"/>
          <w:b/>
          <w:bCs/>
          <w:iCs/>
          <w:sz w:val="22"/>
          <w:szCs w:val="22"/>
          <w:lang w:val="bs-Cyrl-BA"/>
        </w:rPr>
        <w:t xml:space="preserve"> </w:t>
      </w:r>
      <w:r w:rsidR="0009543E" w:rsidRPr="0009543E">
        <w:rPr>
          <w:rFonts w:ascii="Calibri" w:hAnsi="Calibri" w:cs="Arial"/>
          <w:bCs/>
          <w:iCs/>
          <w:sz w:val="22"/>
          <w:szCs w:val="22"/>
          <w:lang w:val="sr-Cyrl-BA"/>
        </w:rPr>
        <w:t>број 01-191-2/24/P-92-454 од</w:t>
      </w:r>
      <w:r w:rsidR="0009543E" w:rsidRPr="0009543E">
        <w:rPr>
          <w:rFonts w:ascii="Calibri" w:hAnsi="Calibri" w:cs="Arial"/>
          <w:bCs/>
          <w:iCs/>
          <w:sz w:val="22"/>
          <w:szCs w:val="22"/>
          <w:lang w:val="sr-Latn-BA"/>
        </w:rPr>
        <w:t xml:space="preserve"> </w:t>
      </w:r>
      <w:r w:rsidR="0009543E" w:rsidRPr="0009543E">
        <w:rPr>
          <w:rFonts w:ascii="Calibri" w:hAnsi="Calibri" w:cs="Arial"/>
          <w:bCs/>
          <w:iCs/>
          <w:sz w:val="22"/>
          <w:szCs w:val="22"/>
          <w:lang w:val="sr-Cyrl-BA"/>
        </w:rPr>
        <w:t>11. априла 2024</w:t>
      </w:r>
      <w:r w:rsidR="0009543E" w:rsidRPr="0009543E">
        <w:rPr>
          <w:rFonts w:ascii="Calibri" w:hAnsi="Calibri" w:cs="Arial"/>
          <w:bCs/>
          <w:iCs/>
          <w:sz w:val="22"/>
          <w:szCs w:val="22"/>
          <w:lang w:val="sr-Latn-BA"/>
        </w:rPr>
        <w:t>.</w:t>
      </w:r>
      <w:r w:rsidR="0009543E" w:rsidRPr="0009543E">
        <w:rPr>
          <w:rFonts w:ascii="Calibri" w:hAnsi="Calibri" w:cs="Arial"/>
          <w:bCs/>
          <w:iCs/>
          <w:sz w:val="22"/>
          <w:szCs w:val="22"/>
          <w:lang w:val="sr-Cyrl-BA"/>
        </w:rPr>
        <w:t xml:space="preserve"> године</w:t>
      </w:r>
      <w:r w:rsidR="00CF4E4C">
        <w:rPr>
          <w:rFonts w:ascii="Calibri" w:hAnsi="Calibri" w:cs="Arial"/>
          <w:bCs/>
          <w:iCs/>
          <w:sz w:val="22"/>
          <w:szCs w:val="22"/>
          <w:lang w:val="sr-Cyrl-BA"/>
        </w:rPr>
        <w:t>.</w:t>
      </w:r>
      <w:r w:rsidR="00737A08" w:rsidRPr="00737A08">
        <w:rPr>
          <w:rFonts w:ascii="Arial" w:hAnsi="Arial" w:cs="Arial"/>
          <w:iCs/>
          <w:lang w:val="sr-Cyrl-BA" w:eastAsia="bs-Latn-BA"/>
        </w:rPr>
        <w:t xml:space="preserve"> </w:t>
      </w:r>
      <w:r w:rsidR="00737A08" w:rsidRPr="00737A08">
        <w:rPr>
          <w:rFonts w:ascii="Calibri" w:hAnsi="Calibri" w:cs="Arial"/>
          <w:bCs/>
          <w:iCs/>
          <w:sz w:val="22"/>
          <w:szCs w:val="22"/>
          <w:lang w:val="sr-Cyrl-BA"/>
        </w:rPr>
        <w:t xml:space="preserve">Након одржане формалне расправе и запримљених коментара, водитељ поступка је сачинио Извјештај водитеља поступка за одобрење тарифа за приступ транспортном систему природног гаса за зону </w:t>
      </w:r>
      <w:r w:rsidR="00737A08" w:rsidRPr="00737A08">
        <w:rPr>
          <w:rFonts w:ascii="Calibri" w:hAnsi="Calibri" w:cs="Arial"/>
          <w:bCs/>
          <w:iCs/>
          <w:sz w:val="22"/>
          <w:szCs w:val="22"/>
          <w:lang w:val="sr-Cyrl-RS"/>
        </w:rPr>
        <w:t>"Зворник</w:t>
      </w:r>
      <w:r w:rsidR="00737A08" w:rsidRPr="00737A08">
        <w:rPr>
          <w:rFonts w:ascii="Calibri" w:hAnsi="Calibri" w:cs="Arial"/>
          <w:bCs/>
          <w:iCs/>
          <w:sz w:val="22"/>
          <w:szCs w:val="22"/>
          <w:lang w:val="sr-Latn-BA"/>
        </w:rPr>
        <w:t xml:space="preserve"> 1/</w:t>
      </w:r>
      <w:r w:rsidR="00737A08" w:rsidRPr="00737A08">
        <w:rPr>
          <w:rFonts w:ascii="Calibri" w:hAnsi="Calibri" w:cs="Arial"/>
          <w:bCs/>
          <w:iCs/>
          <w:sz w:val="22"/>
          <w:szCs w:val="22"/>
          <w:lang w:val="sr-Cyrl-BA"/>
        </w:rPr>
        <w:t>Каракај-Кладањ (Старић)</w:t>
      </w:r>
      <w:r w:rsidR="00737A08" w:rsidRPr="00737A08">
        <w:rPr>
          <w:rFonts w:ascii="Calibri" w:hAnsi="Calibri" w:cs="Arial"/>
          <w:bCs/>
          <w:iCs/>
          <w:sz w:val="22"/>
          <w:szCs w:val="22"/>
          <w:lang w:val="sr-Cyrl-RS"/>
        </w:rPr>
        <w:t>"</w:t>
      </w:r>
      <w:r w:rsidR="00737A08" w:rsidRPr="00737A08">
        <w:rPr>
          <w:rFonts w:ascii="Calibri" w:hAnsi="Calibri" w:cs="Arial"/>
          <w:bCs/>
          <w:iCs/>
          <w:sz w:val="22"/>
          <w:szCs w:val="22"/>
          <w:lang w:val="sr-Cyrl-BA"/>
        </w:rPr>
        <w:t>, број 01-191-18/24 од 14. јуна 2024. који је достављен на коментарисање подносиоцу захтјева</w:t>
      </w:r>
      <w:r w:rsidR="00737A08" w:rsidRPr="00737A08">
        <w:rPr>
          <w:rFonts w:ascii="Calibri" w:hAnsi="Calibri" w:cs="Arial"/>
          <w:bCs/>
          <w:iCs/>
          <w:sz w:val="22"/>
          <w:szCs w:val="22"/>
          <w:lang w:val="sr-Latn-BA"/>
        </w:rPr>
        <w:t xml:space="preserve"> </w:t>
      </w:r>
      <w:r w:rsidR="00737A08" w:rsidRPr="00737A08">
        <w:rPr>
          <w:rFonts w:ascii="Calibri" w:hAnsi="Calibri" w:cs="Arial"/>
          <w:bCs/>
          <w:iCs/>
          <w:sz w:val="22"/>
          <w:szCs w:val="22"/>
          <w:lang w:val="sr-Cyrl-BA"/>
        </w:rPr>
        <w:t>и другим странкама у поступку.</w:t>
      </w:r>
      <w:r w:rsidR="00737A08">
        <w:rPr>
          <w:rFonts w:ascii="Calibri" w:hAnsi="Calibri" w:cs="Arial"/>
          <w:bCs/>
          <w:iCs/>
          <w:sz w:val="22"/>
          <w:szCs w:val="22"/>
          <w:lang w:val="sr-Cyrl-BA"/>
        </w:rPr>
        <w:t xml:space="preserve"> </w:t>
      </w:r>
    </w:p>
    <w:p w14:paraId="64989506" w14:textId="318D70F2" w:rsidR="00737A08" w:rsidRDefault="0009543E" w:rsidP="004878EC">
      <w:pPr>
        <w:pStyle w:val="BodyText"/>
        <w:jc w:val="both"/>
        <w:rPr>
          <w:rFonts w:ascii="Calibri" w:hAnsi="Calibri" w:cs="Arial"/>
          <w:bCs/>
          <w:iCs/>
          <w:sz w:val="22"/>
          <w:szCs w:val="22"/>
          <w:lang w:val="sr-Cyrl-BA"/>
        </w:rPr>
      </w:pPr>
      <w:r w:rsidRPr="0009543E">
        <w:rPr>
          <w:rFonts w:ascii="Calibri" w:hAnsi="Calibri" w:cs="Arial"/>
          <w:bCs/>
          <w:iCs/>
          <w:sz w:val="22"/>
          <w:szCs w:val="22"/>
          <w:lang w:val="hr-HR"/>
        </w:rPr>
        <w:lastRenderedPageBreak/>
        <w:t xml:space="preserve">Регулаторна комисија за </w:t>
      </w:r>
      <w:r w:rsidRPr="0009543E">
        <w:rPr>
          <w:rFonts w:ascii="Calibri" w:hAnsi="Calibri" w:cs="Arial"/>
          <w:bCs/>
          <w:iCs/>
          <w:sz w:val="22"/>
          <w:szCs w:val="22"/>
          <w:lang w:val="sr-Cyrl-BA"/>
        </w:rPr>
        <w:t>енергетику</w:t>
      </w:r>
      <w:r w:rsidRPr="0009543E">
        <w:rPr>
          <w:rFonts w:ascii="Calibri" w:hAnsi="Calibri" w:cs="Arial"/>
          <w:bCs/>
          <w:iCs/>
          <w:sz w:val="22"/>
          <w:szCs w:val="22"/>
          <w:lang w:val="hr-HR"/>
        </w:rPr>
        <w:t xml:space="preserve"> Републике Српске, на 1</w:t>
      </w:r>
      <w:r w:rsidR="00737A08">
        <w:rPr>
          <w:rFonts w:ascii="Calibri" w:hAnsi="Calibri" w:cs="Arial"/>
          <w:bCs/>
          <w:iCs/>
          <w:sz w:val="22"/>
          <w:szCs w:val="22"/>
          <w:lang w:val="hr-HR"/>
        </w:rPr>
        <w:t>01</w:t>
      </w:r>
      <w:r w:rsidRPr="0009543E">
        <w:rPr>
          <w:rFonts w:ascii="Calibri" w:hAnsi="Calibri" w:cs="Arial"/>
          <w:bCs/>
          <w:iCs/>
          <w:sz w:val="22"/>
          <w:szCs w:val="22"/>
          <w:lang w:val="hr-HR"/>
        </w:rPr>
        <w:t>. редовној сједници</w:t>
      </w:r>
      <w:r w:rsidRPr="0009543E">
        <w:rPr>
          <w:rFonts w:ascii="Calibri" w:hAnsi="Calibri" w:cs="Arial"/>
          <w:bCs/>
          <w:iCs/>
          <w:sz w:val="22"/>
          <w:szCs w:val="22"/>
          <w:lang w:val="sr-Cyrl-ME"/>
        </w:rPr>
        <w:t>,</w:t>
      </w:r>
      <w:r w:rsidRPr="0009543E">
        <w:rPr>
          <w:rFonts w:ascii="Calibri" w:hAnsi="Calibri" w:cs="Arial"/>
          <w:bCs/>
          <w:iCs/>
          <w:sz w:val="22"/>
          <w:szCs w:val="22"/>
          <w:lang w:val="hr-HR"/>
        </w:rPr>
        <w:t xml:space="preserve"> </w:t>
      </w:r>
      <w:r w:rsidRPr="0009543E">
        <w:rPr>
          <w:rFonts w:ascii="Calibri" w:hAnsi="Calibri" w:cs="Arial"/>
          <w:bCs/>
          <w:iCs/>
          <w:sz w:val="22"/>
          <w:szCs w:val="22"/>
          <w:lang w:val="sr-Cyrl-BA"/>
        </w:rPr>
        <w:t>одржаној</w:t>
      </w:r>
      <w:r w:rsidRPr="0009543E">
        <w:rPr>
          <w:rFonts w:ascii="Calibri" w:hAnsi="Calibri" w:cs="Arial"/>
          <w:bCs/>
          <w:iCs/>
          <w:sz w:val="22"/>
          <w:szCs w:val="22"/>
          <w:lang w:val="hr-HR"/>
        </w:rPr>
        <w:t xml:space="preserve"> </w:t>
      </w:r>
      <w:r w:rsidR="00737A08">
        <w:rPr>
          <w:rFonts w:ascii="Calibri" w:hAnsi="Calibri" w:cs="Arial"/>
          <w:bCs/>
          <w:iCs/>
          <w:sz w:val="22"/>
          <w:szCs w:val="22"/>
          <w:lang w:val="sr-Latn-BA"/>
        </w:rPr>
        <w:t>2</w:t>
      </w:r>
      <w:r w:rsidRPr="0009543E">
        <w:rPr>
          <w:rFonts w:ascii="Calibri" w:hAnsi="Calibri" w:cs="Arial"/>
          <w:bCs/>
          <w:iCs/>
          <w:sz w:val="22"/>
          <w:szCs w:val="22"/>
          <w:lang w:val="sr-Cyrl-BA"/>
        </w:rPr>
        <w:t>7</w:t>
      </w:r>
      <w:r w:rsidRPr="0009543E">
        <w:rPr>
          <w:rFonts w:ascii="Calibri" w:hAnsi="Calibri" w:cs="Arial"/>
          <w:bCs/>
          <w:iCs/>
          <w:sz w:val="22"/>
          <w:szCs w:val="22"/>
          <w:lang w:val="bs-Latn-BA"/>
        </w:rPr>
        <w:t>.</w:t>
      </w:r>
      <w:r w:rsidRPr="0009543E">
        <w:rPr>
          <w:rFonts w:ascii="Calibri" w:hAnsi="Calibri" w:cs="Arial"/>
          <w:bCs/>
          <w:iCs/>
          <w:sz w:val="22"/>
          <w:szCs w:val="22"/>
          <w:lang w:val="sr-Cyrl-RS"/>
        </w:rPr>
        <w:t xml:space="preserve"> </w:t>
      </w:r>
      <w:r w:rsidR="00737A08">
        <w:rPr>
          <w:rFonts w:ascii="Calibri" w:hAnsi="Calibri" w:cs="Arial"/>
          <w:bCs/>
          <w:iCs/>
          <w:sz w:val="22"/>
          <w:szCs w:val="22"/>
          <w:lang w:val="sr-Cyrl-BA"/>
        </w:rPr>
        <w:t>јуна</w:t>
      </w:r>
      <w:r w:rsidRPr="0009543E">
        <w:rPr>
          <w:rFonts w:ascii="Calibri" w:hAnsi="Calibri" w:cs="Arial"/>
          <w:bCs/>
          <w:iCs/>
          <w:sz w:val="22"/>
          <w:szCs w:val="22"/>
          <w:lang w:val="sr-Cyrl-RS"/>
        </w:rPr>
        <w:t xml:space="preserve"> </w:t>
      </w:r>
      <w:r w:rsidRPr="0009543E">
        <w:rPr>
          <w:rFonts w:ascii="Calibri" w:hAnsi="Calibri" w:cs="Arial"/>
          <w:bCs/>
          <w:iCs/>
          <w:sz w:val="22"/>
          <w:szCs w:val="22"/>
          <w:lang w:val="hr-HR"/>
        </w:rPr>
        <w:t xml:space="preserve">2024. године, у Требињу, донијела je </w:t>
      </w:r>
      <w:r w:rsidR="00737A08">
        <w:rPr>
          <w:rFonts w:ascii="Calibri" w:hAnsi="Calibri" w:cs="Arial"/>
          <w:bCs/>
          <w:iCs/>
          <w:sz w:val="22"/>
          <w:szCs w:val="22"/>
          <w:lang w:val="sr-Cyrl-BA"/>
        </w:rPr>
        <w:t>Рјешење</w:t>
      </w:r>
      <w:r w:rsidR="00737A08">
        <w:rPr>
          <w:rFonts w:ascii="Calibri" w:hAnsi="Calibri" w:cs="Arial"/>
          <w:b/>
          <w:bCs/>
          <w:iCs/>
          <w:sz w:val="22"/>
          <w:szCs w:val="22"/>
          <w:lang w:val="sr-Cyrl-BA"/>
        </w:rPr>
        <w:t xml:space="preserve"> </w:t>
      </w:r>
      <w:r w:rsidR="00737A08" w:rsidRPr="004878EC">
        <w:rPr>
          <w:rFonts w:ascii="Calibri" w:hAnsi="Calibri" w:cs="Arial"/>
          <w:bCs/>
          <w:iCs/>
          <w:sz w:val="22"/>
          <w:szCs w:val="22"/>
          <w:lang w:val="sr-Latn-CS"/>
        </w:rPr>
        <w:t>о</w:t>
      </w:r>
      <w:r w:rsidR="00737A08" w:rsidRPr="004878EC">
        <w:rPr>
          <w:rFonts w:ascii="Calibri" w:hAnsi="Calibri" w:cs="Arial"/>
          <w:bCs/>
          <w:iCs/>
          <w:sz w:val="22"/>
          <w:szCs w:val="22"/>
          <w:lang w:val="sr-Cyrl-BA"/>
        </w:rPr>
        <w:t xml:space="preserve"> </w:t>
      </w:r>
      <w:r w:rsidR="00737A08" w:rsidRPr="004878EC">
        <w:rPr>
          <w:rFonts w:ascii="Calibri" w:hAnsi="Calibri" w:cs="Arial"/>
          <w:bCs/>
          <w:iCs/>
          <w:sz w:val="22"/>
          <w:szCs w:val="22"/>
          <w:lang w:val="sr-Cyrl-CS"/>
        </w:rPr>
        <w:t>одобрењу</w:t>
      </w:r>
      <w:r w:rsidR="00737A08" w:rsidRPr="004878EC">
        <w:rPr>
          <w:rFonts w:ascii="Calibri" w:hAnsi="Calibri" w:cs="Arial"/>
          <w:bCs/>
          <w:iCs/>
          <w:sz w:val="22"/>
          <w:szCs w:val="22"/>
          <w:lang w:val="sr-Cyrl-BA"/>
        </w:rPr>
        <w:t xml:space="preserve"> тарифа за приступ</w:t>
      </w:r>
      <w:r w:rsidR="00737A08">
        <w:rPr>
          <w:rFonts w:ascii="Calibri" w:hAnsi="Calibri" w:cs="Arial"/>
          <w:bCs/>
          <w:iCs/>
          <w:sz w:val="22"/>
          <w:szCs w:val="22"/>
          <w:lang w:val="sr-Cyrl-BA"/>
        </w:rPr>
        <w:t xml:space="preserve"> </w:t>
      </w:r>
      <w:r w:rsidR="00737A08" w:rsidRPr="004878EC">
        <w:rPr>
          <w:rFonts w:ascii="Calibri" w:hAnsi="Calibri" w:cs="Arial"/>
          <w:bCs/>
          <w:iCs/>
          <w:sz w:val="22"/>
          <w:szCs w:val="22"/>
          <w:lang w:val="sr-Cyrl-BA"/>
        </w:rPr>
        <w:t>транспортном систему природн</w:t>
      </w:r>
      <w:r w:rsidR="00737A08" w:rsidRPr="004878EC">
        <w:rPr>
          <w:rFonts w:ascii="Calibri" w:hAnsi="Calibri" w:cs="Arial"/>
          <w:bCs/>
          <w:iCs/>
          <w:sz w:val="22"/>
          <w:szCs w:val="22"/>
          <w:lang w:val="sr-Cyrl-RS"/>
        </w:rPr>
        <w:t>ог</w:t>
      </w:r>
      <w:r w:rsidR="00737A08" w:rsidRPr="004878EC">
        <w:rPr>
          <w:rFonts w:ascii="Calibri" w:hAnsi="Calibri" w:cs="Arial"/>
          <w:bCs/>
          <w:iCs/>
          <w:sz w:val="22"/>
          <w:szCs w:val="22"/>
          <w:lang w:val="sr-Cyrl-BA"/>
        </w:rPr>
        <w:t xml:space="preserve"> гас</w:t>
      </w:r>
      <w:r w:rsidR="00737A08" w:rsidRPr="004878EC">
        <w:rPr>
          <w:rFonts w:ascii="Calibri" w:hAnsi="Calibri" w:cs="Arial"/>
          <w:bCs/>
          <w:iCs/>
          <w:sz w:val="22"/>
          <w:szCs w:val="22"/>
          <w:lang w:val="sr-Cyrl-RS"/>
        </w:rPr>
        <w:t>а</w:t>
      </w:r>
      <w:r w:rsidR="00737A08" w:rsidRPr="004878EC">
        <w:rPr>
          <w:rFonts w:ascii="Calibri" w:hAnsi="Calibri" w:cs="Arial"/>
          <w:bCs/>
          <w:iCs/>
          <w:sz w:val="22"/>
          <w:szCs w:val="22"/>
          <w:lang w:val="sr-Cyrl-BA"/>
        </w:rPr>
        <w:t xml:space="preserve"> за зону </w:t>
      </w:r>
      <w:r w:rsidR="00737A08" w:rsidRPr="00737A08">
        <w:rPr>
          <w:rFonts w:ascii="Calibri" w:hAnsi="Calibri" w:cs="Arial"/>
          <w:bCs/>
          <w:iCs/>
          <w:sz w:val="22"/>
          <w:szCs w:val="22"/>
          <w:lang w:val="sr-Cyrl-BA"/>
        </w:rPr>
        <w:t>''</w:t>
      </w:r>
      <w:r w:rsidR="00737A08" w:rsidRPr="004878EC">
        <w:rPr>
          <w:rFonts w:ascii="Calibri" w:hAnsi="Calibri" w:cs="Arial"/>
          <w:bCs/>
          <w:iCs/>
          <w:sz w:val="22"/>
          <w:szCs w:val="22"/>
          <w:lang w:val="sr-Cyrl-BA"/>
        </w:rPr>
        <w:t>Зворник 1/Каракај-Кладањ (Старић)</w:t>
      </w:r>
      <w:r w:rsidR="00737A08" w:rsidRPr="00737A08">
        <w:rPr>
          <w:rFonts w:ascii="Calibri" w:hAnsi="Calibri" w:cs="Arial"/>
          <w:bCs/>
          <w:iCs/>
          <w:sz w:val="22"/>
          <w:szCs w:val="22"/>
          <w:lang w:val="sr-Cyrl-BA"/>
        </w:rPr>
        <w:t>''</w:t>
      </w:r>
      <w:r w:rsidR="00737A08">
        <w:rPr>
          <w:rFonts w:ascii="Calibri" w:hAnsi="Calibri" w:cs="Arial"/>
          <w:bCs/>
          <w:iCs/>
          <w:sz w:val="22"/>
          <w:szCs w:val="22"/>
          <w:lang w:val="sr-Cyrl-BA"/>
        </w:rPr>
        <w:t>.</w:t>
      </w:r>
    </w:p>
    <w:p w14:paraId="733EE890" w14:textId="23D72CEE" w:rsidR="00747078" w:rsidRPr="00281D1F" w:rsidRDefault="00747078" w:rsidP="004878EC">
      <w:pPr>
        <w:pStyle w:val="BodyText"/>
        <w:rPr>
          <w:rFonts w:asciiTheme="minorHAnsi" w:hAnsiTheme="minorHAnsi" w:cs="Calibri"/>
          <w:b/>
          <w:i/>
          <w:sz w:val="22"/>
          <w:szCs w:val="22"/>
          <w:lang w:val="sr-Cyrl-BA"/>
        </w:rPr>
      </w:pPr>
      <w:r w:rsidRPr="00281D1F">
        <w:rPr>
          <w:rFonts w:asciiTheme="minorHAnsi" w:hAnsiTheme="minorHAnsi" w:cs="Calibri"/>
          <w:b/>
          <w:i/>
          <w:sz w:val="22"/>
          <w:szCs w:val="22"/>
          <w:lang w:val="sr-Cyrl-BA"/>
        </w:rPr>
        <w:t>Тржиште природног гаса</w:t>
      </w:r>
    </w:p>
    <w:p w14:paraId="4F6CD240" w14:textId="77777777" w:rsidR="002C1124" w:rsidRPr="00281D1F" w:rsidRDefault="002C1124" w:rsidP="005A03F1">
      <w:pPr>
        <w:spacing w:before="120"/>
        <w:jc w:val="both"/>
        <w:rPr>
          <w:rFonts w:asciiTheme="minorHAnsi" w:hAnsiTheme="minorHAnsi" w:cs="Calibri"/>
          <w:sz w:val="22"/>
          <w:szCs w:val="22"/>
          <w:lang w:val="sr-Cyrl-BA"/>
        </w:rPr>
      </w:pPr>
      <w:r w:rsidRPr="00281D1F">
        <w:rPr>
          <w:rFonts w:asciiTheme="minorHAnsi" w:hAnsiTheme="minorHAnsi" w:cs="Calibri"/>
          <w:sz w:val="22"/>
          <w:szCs w:val="22"/>
          <w:lang w:val="sr-Cyrl-BA"/>
        </w:rPr>
        <w:t>Дјелатности транспорта и дистрибуције природног гаса те складиштење природног гаса су, као монополске дјелатности, предмет потпуне регулације, док су производња, трговина и снабдијевање купаца природним гасом дјелатности које се могу обављати у тржишним условима, те захтијевају процес либерализације услова њиховог обављања, односно увођење таквих тржишних механизама у којима ће се моћи ос</w:t>
      </w:r>
      <w:r w:rsidR="00E10DEA" w:rsidRPr="00281D1F">
        <w:rPr>
          <w:rFonts w:asciiTheme="minorHAnsi" w:hAnsiTheme="minorHAnsi" w:cs="Calibri"/>
          <w:sz w:val="22"/>
          <w:szCs w:val="22"/>
          <w:lang w:val="sr-Cyrl-BA"/>
        </w:rPr>
        <w:t>тварити њихов тржишни карактер.</w:t>
      </w:r>
    </w:p>
    <w:p w14:paraId="1CCAB77F" w14:textId="77777777" w:rsidR="002C1124" w:rsidRPr="00281D1F" w:rsidRDefault="00DB1AF9" w:rsidP="005C75FA">
      <w:pPr>
        <w:spacing w:before="120"/>
        <w:jc w:val="both"/>
        <w:rPr>
          <w:rFonts w:asciiTheme="minorHAnsi" w:hAnsiTheme="minorHAnsi" w:cs="Calibri"/>
          <w:sz w:val="22"/>
          <w:szCs w:val="22"/>
          <w:lang w:val="sr-Cyrl-BA"/>
        </w:rPr>
      </w:pPr>
      <w:r w:rsidRPr="00281D1F">
        <w:rPr>
          <w:rFonts w:asciiTheme="minorHAnsi" w:hAnsiTheme="minorHAnsi" w:cs="Calibri"/>
          <w:sz w:val="22"/>
          <w:szCs w:val="22"/>
          <w:lang w:val="sr-Cyrl-BA"/>
        </w:rPr>
        <w:t>У циљу што бољег организовања, регул</w:t>
      </w:r>
      <w:r w:rsidR="00D0253B" w:rsidRPr="00281D1F">
        <w:rPr>
          <w:rFonts w:asciiTheme="minorHAnsi" w:hAnsiTheme="minorHAnsi" w:cs="Calibri"/>
          <w:sz w:val="22"/>
          <w:szCs w:val="22"/>
          <w:lang w:val="sr-Cyrl-BA"/>
        </w:rPr>
        <w:t>и</w:t>
      </w:r>
      <w:r w:rsidRPr="00281D1F">
        <w:rPr>
          <w:rFonts w:asciiTheme="minorHAnsi" w:hAnsiTheme="minorHAnsi" w:cs="Calibri"/>
          <w:sz w:val="22"/>
          <w:szCs w:val="22"/>
          <w:lang w:val="sr-Cyrl-BA"/>
        </w:rPr>
        <w:t>сања и функционисања с</w:t>
      </w:r>
      <w:r w:rsidR="00D0253B" w:rsidRPr="00281D1F">
        <w:rPr>
          <w:rFonts w:asciiTheme="minorHAnsi" w:hAnsiTheme="minorHAnsi" w:cs="Calibri"/>
          <w:sz w:val="22"/>
          <w:szCs w:val="22"/>
          <w:lang w:val="sr-Cyrl-BA"/>
        </w:rPr>
        <w:t>ектора природног гаса</w:t>
      </w:r>
      <w:r w:rsidRPr="00281D1F">
        <w:rPr>
          <w:rFonts w:asciiTheme="minorHAnsi" w:hAnsiTheme="minorHAnsi" w:cs="Calibri"/>
          <w:sz w:val="22"/>
          <w:szCs w:val="22"/>
          <w:lang w:val="sr-Cyrl-BA"/>
        </w:rPr>
        <w:t xml:space="preserve"> те обезбјеђења сигурности снабдијевања и развоја система природног гаса, Закон о гасу прописује да Регулаторна комисија утврђује методологије за обрачунавање трошкова транспорта, дистрибуције, складиштења и снабдијевања природним гасом</w:t>
      </w:r>
      <w:r w:rsidR="001A6EC8" w:rsidRPr="00281D1F">
        <w:rPr>
          <w:rFonts w:asciiTheme="minorHAnsi" w:hAnsiTheme="minorHAnsi" w:cs="Calibri"/>
          <w:sz w:val="22"/>
          <w:szCs w:val="22"/>
          <w:lang w:val="sr-Cyrl-BA"/>
        </w:rPr>
        <w:t>, методологију за одређивање цијене јавног снабдијевања и снабдијевања посљедњег избора</w:t>
      </w:r>
      <w:r w:rsidRPr="00281D1F">
        <w:rPr>
          <w:rFonts w:asciiTheme="minorHAnsi" w:hAnsiTheme="minorHAnsi" w:cs="Calibri"/>
          <w:sz w:val="22"/>
          <w:szCs w:val="22"/>
          <w:lang w:val="sr-Cyrl-BA"/>
        </w:rPr>
        <w:t xml:space="preserve"> и методологију за обрачунавање трошкова прикључка на систем те</w:t>
      </w:r>
      <w:r w:rsidR="002026D1" w:rsidRPr="00281D1F">
        <w:rPr>
          <w:rFonts w:asciiTheme="minorHAnsi" w:hAnsiTheme="minorHAnsi" w:cs="Calibri"/>
          <w:sz w:val="22"/>
          <w:szCs w:val="22"/>
          <w:lang w:val="sr-Cyrl-BA"/>
        </w:rPr>
        <w:t>,</w:t>
      </w:r>
      <w:r w:rsidRPr="00281D1F">
        <w:rPr>
          <w:rFonts w:asciiTheme="minorHAnsi" w:hAnsiTheme="minorHAnsi" w:cs="Calibri"/>
          <w:sz w:val="22"/>
          <w:szCs w:val="22"/>
          <w:lang w:val="sr-Cyrl-BA"/>
        </w:rPr>
        <w:t xml:space="preserve"> у циљу спречавања злоупотребе монополског положаја</w:t>
      </w:r>
      <w:r w:rsidR="00D0253B" w:rsidRPr="00281D1F">
        <w:rPr>
          <w:rFonts w:asciiTheme="minorHAnsi" w:hAnsiTheme="minorHAnsi" w:cs="Calibri"/>
          <w:sz w:val="22"/>
          <w:szCs w:val="22"/>
          <w:lang w:val="sr-Cyrl-BA"/>
        </w:rPr>
        <w:t>,</w:t>
      </w:r>
      <w:r w:rsidRPr="00281D1F">
        <w:rPr>
          <w:rFonts w:asciiTheme="minorHAnsi" w:hAnsiTheme="minorHAnsi" w:cs="Calibri"/>
          <w:sz w:val="22"/>
          <w:szCs w:val="22"/>
          <w:lang w:val="sr-Cyrl-BA"/>
        </w:rPr>
        <w:t xml:space="preserve"> даје сагласност енергетским субјектима на цијене </w:t>
      </w:r>
      <w:r w:rsidR="00C75D16" w:rsidRPr="00281D1F">
        <w:rPr>
          <w:rFonts w:asciiTheme="minorHAnsi" w:hAnsiTheme="minorHAnsi" w:cs="Calibri"/>
          <w:sz w:val="22"/>
          <w:szCs w:val="22"/>
          <w:lang w:val="sr-Cyrl-BA"/>
        </w:rPr>
        <w:t xml:space="preserve">јавног </w:t>
      </w:r>
      <w:r w:rsidRPr="00281D1F">
        <w:rPr>
          <w:rFonts w:asciiTheme="minorHAnsi" w:hAnsiTheme="minorHAnsi" w:cs="Calibri"/>
          <w:sz w:val="22"/>
          <w:szCs w:val="22"/>
          <w:lang w:val="sr-Cyrl-BA"/>
        </w:rPr>
        <w:t xml:space="preserve">снабдијевања </w:t>
      </w:r>
      <w:r w:rsidR="001A6EC8" w:rsidRPr="00281D1F">
        <w:rPr>
          <w:rFonts w:asciiTheme="minorHAnsi" w:hAnsiTheme="minorHAnsi" w:cs="Calibri"/>
          <w:sz w:val="22"/>
          <w:szCs w:val="22"/>
          <w:lang w:val="sr-Cyrl-BA"/>
        </w:rPr>
        <w:t xml:space="preserve">и снабдијевања посљедњег избора </w:t>
      </w:r>
      <w:r w:rsidRPr="00281D1F">
        <w:rPr>
          <w:rFonts w:asciiTheme="minorHAnsi" w:hAnsiTheme="minorHAnsi" w:cs="Calibri"/>
          <w:sz w:val="22"/>
          <w:szCs w:val="22"/>
          <w:lang w:val="sr-Cyrl-BA"/>
        </w:rPr>
        <w:t>природним гасом и цијене управљања, приступа и коришћења транспортног и дистрибутивног система или складишта.</w:t>
      </w:r>
    </w:p>
    <w:p w14:paraId="27EE393D" w14:textId="77777777" w:rsidR="00F518C3" w:rsidRPr="00281D1F" w:rsidRDefault="005C7B9D">
      <w:pPr>
        <w:spacing w:before="120"/>
        <w:jc w:val="both"/>
        <w:rPr>
          <w:rFonts w:asciiTheme="minorHAnsi" w:hAnsiTheme="minorHAnsi" w:cs="Calibri"/>
          <w:sz w:val="22"/>
          <w:szCs w:val="22"/>
          <w:lang w:val="sr-Cyrl-BA"/>
        </w:rPr>
      </w:pPr>
      <w:bookmarkStart w:id="168" w:name="_Toc293411087"/>
      <w:bookmarkStart w:id="169" w:name="_Toc293414775"/>
      <w:bookmarkStart w:id="170" w:name="_Toc293563725"/>
      <w:bookmarkStart w:id="171" w:name="_Toc358640046"/>
      <w:bookmarkStart w:id="172" w:name="_Toc358640264"/>
      <w:bookmarkStart w:id="173" w:name="_Toc358640482"/>
      <w:bookmarkStart w:id="174" w:name="_Toc358640906"/>
      <w:r w:rsidRPr="00281D1F">
        <w:rPr>
          <w:rFonts w:asciiTheme="minorHAnsi" w:hAnsiTheme="minorHAnsi" w:cs="Calibri"/>
          <w:sz w:val="22"/>
          <w:szCs w:val="22"/>
          <w:lang w:val="sr-Cyrl-BA"/>
        </w:rPr>
        <w:t xml:space="preserve">У наредном </w:t>
      </w:r>
      <w:r w:rsidR="00F518C3" w:rsidRPr="00281D1F">
        <w:rPr>
          <w:rFonts w:asciiTheme="minorHAnsi" w:hAnsiTheme="minorHAnsi" w:cs="Calibri"/>
          <w:sz w:val="22"/>
          <w:szCs w:val="22"/>
          <w:lang w:val="sr-Cyrl-BA"/>
        </w:rPr>
        <w:t>периоду</w:t>
      </w:r>
      <w:r w:rsidR="007D79F3" w:rsidRPr="00281D1F">
        <w:rPr>
          <w:rFonts w:asciiTheme="minorHAnsi" w:hAnsiTheme="minorHAnsi" w:cs="Calibri"/>
          <w:sz w:val="22"/>
          <w:szCs w:val="22"/>
          <w:lang w:val="sr-Cyrl-BA"/>
        </w:rPr>
        <w:t xml:space="preserve"> се</w:t>
      </w:r>
      <w:r w:rsidR="00F518C3" w:rsidRPr="00281D1F">
        <w:rPr>
          <w:rFonts w:asciiTheme="minorHAnsi" w:hAnsiTheme="minorHAnsi" w:cs="Calibri"/>
          <w:sz w:val="22"/>
          <w:szCs w:val="22"/>
          <w:lang w:val="sr-Cyrl-BA"/>
        </w:rPr>
        <w:t xml:space="preserve"> очекује и почетак снабдијевања природним гасом подручја Града Бијељине, што ће свакако допринијети развоју</w:t>
      </w:r>
      <w:r w:rsidR="00DE51FB" w:rsidRPr="00281D1F">
        <w:rPr>
          <w:rFonts w:asciiTheme="minorHAnsi" w:hAnsiTheme="minorHAnsi" w:cs="Calibri"/>
          <w:sz w:val="22"/>
          <w:szCs w:val="22"/>
          <w:lang w:val="sr-Cyrl-BA"/>
        </w:rPr>
        <w:t>,</w:t>
      </w:r>
      <w:r w:rsidR="00F518C3" w:rsidRPr="00281D1F">
        <w:rPr>
          <w:rFonts w:asciiTheme="minorHAnsi" w:hAnsiTheme="minorHAnsi" w:cs="Calibri"/>
          <w:sz w:val="22"/>
          <w:szCs w:val="22"/>
          <w:lang w:val="sr-Cyrl-BA"/>
        </w:rPr>
        <w:t xml:space="preserve"> како самог сектора природног гаса тако и тржишта природног гаса у Републици Српској.</w:t>
      </w:r>
    </w:p>
    <w:p w14:paraId="7916922D" w14:textId="77777777" w:rsidR="009E54CB" w:rsidRPr="00281D1F" w:rsidRDefault="00747078" w:rsidP="00B910B6">
      <w:pPr>
        <w:pStyle w:val="Heading3"/>
        <w:numPr>
          <w:ilvl w:val="2"/>
          <w:numId w:val="32"/>
        </w:numPr>
        <w:spacing w:after="240"/>
        <w:rPr>
          <w:rFonts w:asciiTheme="minorHAnsi" w:hAnsiTheme="minorHAnsi"/>
          <w:sz w:val="24"/>
          <w:lang w:val="sr-Cyrl-BA"/>
        </w:rPr>
      </w:pPr>
      <w:bookmarkStart w:id="175" w:name="_Toc210301737"/>
      <w:r w:rsidRPr="00281D1F">
        <w:rPr>
          <w:rFonts w:asciiTheme="minorHAnsi" w:hAnsiTheme="minorHAnsi"/>
          <w:sz w:val="24"/>
          <w:lang w:val="sr-Cyrl-BA"/>
        </w:rPr>
        <w:t>Заштита купаца природног гаса</w:t>
      </w:r>
      <w:bookmarkEnd w:id="168"/>
      <w:bookmarkEnd w:id="169"/>
      <w:bookmarkEnd w:id="170"/>
      <w:bookmarkEnd w:id="171"/>
      <w:bookmarkEnd w:id="172"/>
      <w:bookmarkEnd w:id="173"/>
      <w:bookmarkEnd w:id="174"/>
      <w:bookmarkEnd w:id="175"/>
    </w:p>
    <w:p w14:paraId="71F2D150" w14:textId="77777777" w:rsidR="00747078" w:rsidRPr="00281D1F" w:rsidRDefault="00747078" w:rsidP="00B910B6">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 xml:space="preserve"> Регулаторни оквир заштите купаца природног гаса</w:t>
      </w:r>
    </w:p>
    <w:p w14:paraId="26B3D5F3" w14:textId="3E8287CB" w:rsidR="002C1124" w:rsidRPr="00281D1F" w:rsidRDefault="002C1124" w:rsidP="0090083C">
      <w:pPr>
        <w:spacing w:before="120"/>
        <w:jc w:val="both"/>
        <w:rPr>
          <w:rFonts w:asciiTheme="minorHAnsi" w:hAnsiTheme="minorHAnsi"/>
          <w:sz w:val="22"/>
          <w:szCs w:val="22"/>
          <w:lang w:val="sr-Cyrl-BA"/>
        </w:rPr>
      </w:pPr>
      <w:r w:rsidRPr="00281D1F">
        <w:rPr>
          <w:rFonts w:asciiTheme="minorHAnsi" w:hAnsiTheme="minorHAnsi"/>
          <w:sz w:val="22"/>
          <w:szCs w:val="22"/>
          <w:lang w:val="sr-Cyrl-BA"/>
        </w:rPr>
        <w:t xml:space="preserve">Регулаторна комисија је, усвајањем </w:t>
      </w:r>
      <w:r w:rsidR="00B54D28" w:rsidRPr="00281D1F">
        <w:rPr>
          <w:rFonts w:asciiTheme="minorHAnsi" w:hAnsiTheme="minorHAnsi"/>
          <w:i/>
          <w:sz w:val="22"/>
          <w:szCs w:val="22"/>
          <w:lang w:val="sr-Cyrl-BA"/>
        </w:rPr>
        <w:t>сета, напријед наведених подзаконских аката у складу са одредбама Закона о гасу</w:t>
      </w:r>
      <w:r w:rsidR="008516C3" w:rsidRPr="00281D1F">
        <w:rPr>
          <w:rFonts w:asciiTheme="minorHAnsi" w:hAnsiTheme="minorHAnsi" w:cs="Arial"/>
          <w:i/>
          <w:sz w:val="22"/>
          <w:szCs w:val="22"/>
          <w:lang w:val="sr-Cyrl-BA"/>
        </w:rPr>
        <w:t xml:space="preserve"> </w:t>
      </w:r>
      <w:r w:rsidRPr="00281D1F">
        <w:rPr>
          <w:rFonts w:asciiTheme="minorHAnsi" w:hAnsiTheme="minorHAnsi"/>
          <w:sz w:val="22"/>
          <w:szCs w:val="22"/>
          <w:lang w:val="sr-Cyrl-BA"/>
        </w:rPr>
        <w:t>те давањем сагласности на правила рада транспортног и правила рада дистрибутивног система и опште услове за снабдијевање природним гасом, створила услове за праћење и омогућавање заштите крајњих купаца природног гаса у оквиру својих надлежности које проистичу из Закона о гасу.</w:t>
      </w:r>
      <w:r w:rsidR="00A351C6" w:rsidRPr="00281D1F">
        <w:rPr>
          <w:rFonts w:asciiTheme="minorHAnsi" w:hAnsiTheme="minorHAnsi"/>
          <w:sz w:val="22"/>
          <w:szCs w:val="22"/>
          <w:lang w:val="sr-Cyrl-BA"/>
        </w:rPr>
        <w:t xml:space="preserve"> </w:t>
      </w:r>
    </w:p>
    <w:p w14:paraId="5C239CDF" w14:textId="77777777" w:rsidR="00747078" w:rsidRPr="00281D1F" w:rsidRDefault="00747078" w:rsidP="00B910B6">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 xml:space="preserve"> Рјешавање спорова и жалби</w:t>
      </w:r>
    </w:p>
    <w:p w14:paraId="5D460FCB" w14:textId="77777777" w:rsidR="008516C3" w:rsidRPr="00281D1F" w:rsidRDefault="008516C3" w:rsidP="008516C3">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На основу одредбе члана 30. Закона о гасу, </w:t>
      </w:r>
      <w:r w:rsidR="00F43E5C" w:rsidRPr="00281D1F">
        <w:rPr>
          <w:rFonts w:asciiTheme="minorHAnsi" w:hAnsiTheme="minorHAnsi" w:cs="Arial"/>
          <w:sz w:val="22"/>
          <w:szCs w:val="22"/>
          <w:lang w:val="sr-Cyrl-BA"/>
        </w:rPr>
        <w:t xml:space="preserve">Регулаторна </w:t>
      </w:r>
      <w:r w:rsidRPr="00281D1F">
        <w:rPr>
          <w:rFonts w:asciiTheme="minorHAnsi" w:hAnsiTheme="minorHAnsi" w:cs="Arial"/>
          <w:sz w:val="22"/>
          <w:szCs w:val="22"/>
          <w:lang w:val="sr-Cyrl-BA"/>
        </w:rPr>
        <w:t xml:space="preserve">комисија је надлежна да на захтјев странке рјешава спорове између корисника система и </w:t>
      </w:r>
      <w:r w:rsidR="009A4969" w:rsidRPr="00281D1F">
        <w:rPr>
          <w:rFonts w:asciiTheme="minorHAnsi" w:hAnsiTheme="minorHAnsi" w:cs="Arial"/>
          <w:sz w:val="22"/>
          <w:szCs w:val="22"/>
          <w:lang w:val="sr-Cyrl-BA"/>
        </w:rPr>
        <w:t>оператор</w:t>
      </w:r>
      <w:r w:rsidRPr="00281D1F">
        <w:rPr>
          <w:rFonts w:asciiTheme="minorHAnsi" w:hAnsiTheme="minorHAnsi" w:cs="Arial"/>
          <w:sz w:val="22"/>
          <w:szCs w:val="22"/>
          <w:lang w:val="sr-Cyrl-BA"/>
        </w:rPr>
        <w:t>а система, енергетских субјеката и купаца природног гаса и енергетских субјеката међусобно. Предмет</w:t>
      </w:r>
      <w:r w:rsidR="008C6454" w:rsidRPr="00281D1F">
        <w:rPr>
          <w:rFonts w:asciiTheme="minorHAnsi" w:hAnsiTheme="minorHAnsi" w:cs="Arial"/>
          <w:sz w:val="22"/>
          <w:szCs w:val="22"/>
          <w:lang w:val="sr-Cyrl-BA"/>
        </w:rPr>
        <w:t>и</w:t>
      </w:r>
      <w:r w:rsidRPr="00281D1F">
        <w:rPr>
          <w:rFonts w:asciiTheme="minorHAnsi" w:hAnsiTheme="minorHAnsi" w:cs="Arial"/>
          <w:sz w:val="22"/>
          <w:szCs w:val="22"/>
          <w:lang w:val="sr-Cyrl-BA"/>
        </w:rPr>
        <w:t xml:space="preserve"> захтјева за рјешавање спорова могу бити у вези са правом на снабдијевање природним гасом, приступом системима, накнадама за прикључење, накнадама за дебаланс система, обрачуном утрошеног природног гаса, обрачуном накнаде за неовлашћену потрошњу природног гаса, обуставом испоруке природног гаса и квалитетом снабдијевања природним гасом. </w:t>
      </w:r>
    </w:p>
    <w:p w14:paraId="63D8D774" w14:textId="30A04892" w:rsidR="008516C3" w:rsidRPr="00281D1F" w:rsidRDefault="008516C3" w:rsidP="00633CCD">
      <w:pPr>
        <w:spacing w:before="120" w:after="24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У току </w:t>
      </w:r>
      <w:r w:rsidR="00F74BA6" w:rsidRPr="00281D1F">
        <w:rPr>
          <w:rFonts w:asciiTheme="minorHAnsi" w:hAnsiTheme="minorHAnsi" w:cs="Arial"/>
          <w:sz w:val="22"/>
          <w:szCs w:val="22"/>
          <w:lang w:val="sr-Cyrl-BA"/>
        </w:rPr>
        <w:t>202</w:t>
      </w:r>
      <w:r w:rsidR="00CF4E4C">
        <w:rPr>
          <w:rFonts w:asciiTheme="minorHAnsi" w:hAnsiTheme="minorHAnsi" w:cs="Arial"/>
          <w:sz w:val="22"/>
          <w:szCs w:val="22"/>
          <w:lang w:val="sr-Cyrl-BA"/>
        </w:rPr>
        <w:t>4</w:t>
      </w:r>
      <w:r w:rsidRPr="00281D1F">
        <w:rPr>
          <w:rFonts w:asciiTheme="minorHAnsi" w:hAnsiTheme="minorHAnsi" w:cs="Arial"/>
          <w:sz w:val="22"/>
          <w:szCs w:val="22"/>
          <w:lang w:val="sr-Cyrl-BA"/>
        </w:rPr>
        <w:t>. године, није било поднесених захтјева за рјешавање спорова Регулаторној комисији од стране учесника на тржишту природног гаса.</w:t>
      </w:r>
    </w:p>
    <w:p w14:paraId="10CE6EE3" w14:textId="77777777" w:rsidR="00747078" w:rsidRPr="00281D1F" w:rsidRDefault="00747078" w:rsidP="00B910B6">
      <w:pPr>
        <w:pStyle w:val="Heading3"/>
        <w:numPr>
          <w:ilvl w:val="1"/>
          <w:numId w:val="32"/>
        </w:numPr>
        <w:spacing w:after="240"/>
        <w:rPr>
          <w:rFonts w:asciiTheme="minorHAnsi" w:hAnsiTheme="minorHAnsi"/>
          <w:lang w:val="sr-Cyrl-BA"/>
        </w:rPr>
      </w:pPr>
      <w:bookmarkStart w:id="176" w:name="_Toc293411088"/>
      <w:bookmarkStart w:id="177" w:name="_Toc293414776"/>
      <w:bookmarkStart w:id="178" w:name="_Toc293563726"/>
      <w:bookmarkStart w:id="179" w:name="_Toc358640047"/>
      <w:bookmarkStart w:id="180" w:name="_Toc358640265"/>
      <w:bookmarkStart w:id="181" w:name="_Toc358640483"/>
      <w:bookmarkStart w:id="182" w:name="_Toc358640907"/>
      <w:bookmarkStart w:id="183" w:name="_Toc210301738"/>
      <w:r w:rsidRPr="00281D1F">
        <w:rPr>
          <w:rFonts w:asciiTheme="minorHAnsi" w:hAnsiTheme="minorHAnsi"/>
          <w:lang w:val="sr-Cyrl-BA"/>
        </w:rPr>
        <w:t>Регулисање сектора нафте и деривата нафте</w:t>
      </w:r>
      <w:bookmarkEnd w:id="176"/>
      <w:bookmarkEnd w:id="177"/>
      <w:bookmarkEnd w:id="178"/>
      <w:bookmarkEnd w:id="179"/>
      <w:bookmarkEnd w:id="180"/>
      <w:bookmarkEnd w:id="181"/>
      <w:bookmarkEnd w:id="182"/>
      <w:bookmarkEnd w:id="183"/>
    </w:p>
    <w:p w14:paraId="5A80A399" w14:textId="77777777" w:rsidR="00747078" w:rsidRPr="00281D1F" w:rsidRDefault="00747078" w:rsidP="00B910B6">
      <w:pPr>
        <w:pStyle w:val="Heading3"/>
        <w:numPr>
          <w:ilvl w:val="2"/>
          <w:numId w:val="32"/>
        </w:numPr>
        <w:spacing w:after="240"/>
        <w:rPr>
          <w:rFonts w:asciiTheme="minorHAnsi" w:hAnsiTheme="minorHAnsi"/>
          <w:sz w:val="24"/>
          <w:lang w:val="sr-Cyrl-BA"/>
        </w:rPr>
      </w:pPr>
      <w:bookmarkStart w:id="184" w:name="_Toc293411089"/>
      <w:bookmarkStart w:id="185" w:name="_Toc293414777"/>
      <w:bookmarkStart w:id="186" w:name="_Toc293563727"/>
      <w:bookmarkStart w:id="187" w:name="_Toc358640048"/>
      <w:bookmarkStart w:id="188" w:name="_Toc358640266"/>
      <w:bookmarkStart w:id="189" w:name="_Toc358640484"/>
      <w:bookmarkStart w:id="190" w:name="_Toc358640908"/>
      <w:bookmarkStart w:id="191" w:name="_Toc210301739"/>
      <w:r w:rsidRPr="00281D1F">
        <w:rPr>
          <w:rFonts w:asciiTheme="minorHAnsi" w:hAnsiTheme="minorHAnsi"/>
          <w:sz w:val="24"/>
          <w:lang w:val="sr-Cyrl-BA"/>
        </w:rPr>
        <w:t>Доношење и одобравање правила и прописа</w:t>
      </w:r>
      <w:bookmarkEnd w:id="184"/>
      <w:bookmarkEnd w:id="185"/>
      <w:bookmarkEnd w:id="186"/>
      <w:bookmarkEnd w:id="187"/>
      <w:bookmarkEnd w:id="188"/>
      <w:bookmarkEnd w:id="189"/>
      <w:bookmarkEnd w:id="190"/>
      <w:bookmarkEnd w:id="191"/>
    </w:p>
    <w:p w14:paraId="14111A13" w14:textId="33005E3B" w:rsidR="002C1124" w:rsidRPr="00281D1F" w:rsidRDefault="002C1124" w:rsidP="005A03F1">
      <w:pPr>
        <w:spacing w:before="120"/>
        <w:jc w:val="both"/>
        <w:rPr>
          <w:rFonts w:asciiTheme="minorHAnsi" w:hAnsiTheme="minorHAnsi"/>
          <w:sz w:val="22"/>
          <w:szCs w:val="22"/>
          <w:lang w:val="sr-Cyrl-BA"/>
        </w:rPr>
      </w:pPr>
      <w:r w:rsidRPr="00281D1F">
        <w:rPr>
          <w:rFonts w:asciiTheme="minorHAnsi" w:hAnsiTheme="minorHAnsi" w:cs="Arial"/>
          <w:sz w:val="22"/>
          <w:szCs w:val="22"/>
          <w:lang w:val="sr-Cyrl-BA"/>
        </w:rPr>
        <w:t xml:space="preserve">У </w:t>
      </w:r>
      <w:r w:rsidR="00F74BA6" w:rsidRPr="00281D1F">
        <w:rPr>
          <w:rFonts w:asciiTheme="minorHAnsi" w:hAnsiTheme="minorHAnsi" w:cs="Arial"/>
          <w:sz w:val="22"/>
          <w:szCs w:val="22"/>
          <w:lang w:val="sr-Cyrl-BA"/>
        </w:rPr>
        <w:t>202</w:t>
      </w:r>
      <w:r w:rsidR="00357271">
        <w:rPr>
          <w:rFonts w:asciiTheme="minorHAnsi" w:hAnsiTheme="minorHAnsi" w:cs="Arial"/>
          <w:sz w:val="22"/>
          <w:szCs w:val="22"/>
          <w:lang w:val="sr-Cyrl-BA"/>
        </w:rPr>
        <w:t>4</w:t>
      </w:r>
      <w:r w:rsidRPr="00281D1F">
        <w:rPr>
          <w:rFonts w:asciiTheme="minorHAnsi" w:hAnsiTheme="minorHAnsi" w:cs="Arial"/>
          <w:sz w:val="22"/>
          <w:szCs w:val="22"/>
          <w:lang w:val="sr-Cyrl-BA"/>
        </w:rPr>
        <w:t>. години</w:t>
      </w:r>
      <w:r w:rsidR="00AB1357" w:rsidRPr="00281D1F">
        <w:rPr>
          <w:rFonts w:asciiTheme="minorHAnsi" w:hAnsiTheme="minorHAnsi" w:cs="Arial"/>
          <w:sz w:val="22"/>
          <w:szCs w:val="22"/>
          <w:lang w:val="sr-Cyrl-BA"/>
        </w:rPr>
        <w:t>,</w:t>
      </w:r>
      <w:r w:rsidRPr="00281D1F">
        <w:rPr>
          <w:rFonts w:asciiTheme="minorHAnsi" w:hAnsiTheme="minorHAnsi" w:cs="Arial"/>
          <w:sz w:val="22"/>
          <w:szCs w:val="22"/>
          <w:lang w:val="sr-Cyrl-BA"/>
        </w:rPr>
        <w:t xml:space="preserve"> није било активности </w:t>
      </w:r>
      <w:r w:rsidR="00CE3AC6" w:rsidRPr="00281D1F">
        <w:rPr>
          <w:rFonts w:asciiTheme="minorHAnsi" w:hAnsiTheme="minorHAnsi" w:cs="Arial"/>
          <w:sz w:val="22"/>
          <w:szCs w:val="22"/>
          <w:lang w:val="sr-Cyrl-BA"/>
        </w:rPr>
        <w:t xml:space="preserve">на </w:t>
      </w:r>
      <w:r w:rsidRPr="00281D1F">
        <w:rPr>
          <w:rFonts w:asciiTheme="minorHAnsi" w:hAnsiTheme="minorHAnsi" w:cs="Arial"/>
          <w:sz w:val="22"/>
          <w:szCs w:val="22"/>
          <w:lang w:val="sr-Cyrl-BA"/>
        </w:rPr>
        <w:t>доношењу прописа и правила у сектору нафте и деривата нафте.</w:t>
      </w:r>
    </w:p>
    <w:p w14:paraId="6F21F72F" w14:textId="77777777" w:rsidR="00664AFE" w:rsidRPr="00281D1F" w:rsidRDefault="00664AFE" w:rsidP="00B910B6">
      <w:pPr>
        <w:pStyle w:val="Heading3"/>
        <w:numPr>
          <w:ilvl w:val="2"/>
          <w:numId w:val="32"/>
        </w:numPr>
        <w:spacing w:after="240"/>
        <w:rPr>
          <w:rFonts w:asciiTheme="minorHAnsi" w:hAnsiTheme="minorHAnsi"/>
          <w:sz w:val="24"/>
          <w:lang w:val="sr-Cyrl-BA"/>
        </w:rPr>
      </w:pPr>
      <w:bookmarkStart w:id="192" w:name="_Toc210301740"/>
      <w:r w:rsidRPr="00281D1F">
        <w:rPr>
          <w:rFonts w:asciiTheme="minorHAnsi" w:hAnsiTheme="minorHAnsi"/>
          <w:sz w:val="24"/>
          <w:lang w:val="sr-Cyrl-BA"/>
        </w:rPr>
        <w:lastRenderedPageBreak/>
        <w:t>Издавање дозвола</w:t>
      </w:r>
      <w:bookmarkEnd w:id="192"/>
    </w:p>
    <w:p w14:paraId="2685865E" w14:textId="2331A276" w:rsidR="00F74BA6" w:rsidRPr="00281D1F" w:rsidRDefault="00F74BA6" w:rsidP="00D2008E">
      <w:pPr>
        <w:tabs>
          <w:tab w:val="left" w:pos="0"/>
        </w:tabs>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У 202</w:t>
      </w:r>
      <w:r w:rsidR="00357271">
        <w:rPr>
          <w:rFonts w:asciiTheme="minorHAnsi" w:hAnsiTheme="minorHAnsi" w:cs="Calibri"/>
          <w:sz w:val="22"/>
          <w:szCs w:val="22"/>
          <w:lang w:val="sr-Cyrl-BA"/>
        </w:rPr>
        <w:t>4</w:t>
      </w:r>
      <w:r w:rsidRPr="00281D1F">
        <w:rPr>
          <w:rFonts w:asciiTheme="minorHAnsi" w:hAnsiTheme="minorHAnsi" w:cs="Calibri"/>
          <w:sz w:val="22"/>
          <w:szCs w:val="22"/>
          <w:lang w:val="sr-Cyrl-BA"/>
        </w:rPr>
        <w:t xml:space="preserve">. години, није било поднесених захтјева за издавање дозвола у сектору нафте и деривата нафте. </w:t>
      </w:r>
    </w:p>
    <w:p w14:paraId="6B808004" w14:textId="4185636D" w:rsidR="00F74BA6" w:rsidRPr="00357271" w:rsidRDefault="00357271" w:rsidP="00D2008E">
      <w:pPr>
        <w:spacing w:after="120"/>
        <w:jc w:val="both"/>
        <w:rPr>
          <w:rFonts w:asciiTheme="minorHAnsi" w:hAnsiTheme="minorHAnsi" w:cs="Cambria"/>
          <w:sz w:val="22"/>
          <w:szCs w:val="22"/>
          <w:lang w:val="sr-Cyrl-BA"/>
        </w:rPr>
      </w:pPr>
      <w:r w:rsidRPr="00357271">
        <w:rPr>
          <w:rFonts w:ascii="Calibri" w:hAnsi="Calibri"/>
          <w:sz w:val="22"/>
          <w:szCs w:val="22"/>
          <w:lang w:val="sr-Cyrl-BA"/>
        </w:rPr>
        <w:t>Закључно са крајем 2024. године, у сектору нафте и деривата нафте, постоје три важеће дозволе за обављање дјелатности - једна за обављање дјелатности производње деривата нафте и двије за обављање дјелатности складиштења нафте и деривата нафте.</w:t>
      </w:r>
    </w:p>
    <w:p w14:paraId="09EDA7C6" w14:textId="77777777" w:rsidR="00664AFE" w:rsidRPr="00281D1F" w:rsidRDefault="00664AFE" w:rsidP="00B910B6">
      <w:pPr>
        <w:pStyle w:val="Heading3"/>
        <w:numPr>
          <w:ilvl w:val="2"/>
          <w:numId w:val="32"/>
        </w:numPr>
        <w:spacing w:after="240"/>
        <w:rPr>
          <w:rFonts w:asciiTheme="minorHAnsi" w:hAnsiTheme="minorHAnsi"/>
          <w:sz w:val="24"/>
          <w:lang w:val="sr-Cyrl-BA"/>
        </w:rPr>
      </w:pPr>
      <w:bookmarkStart w:id="193" w:name="_Toc210301741"/>
      <w:r w:rsidRPr="00281D1F">
        <w:rPr>
          <w:rFonts w:asciiTheme="minorHAnsi" w:hAnsiTheme="minorHAnsi"/>
          <w:sz w:val="24"/>
          <w:lang w:val="sr-Cyrl-BA"/>
        </w:rPr>
        <w:t>Надгледање пословних активности корисника дозвола</w:t>
      </w:r>
      <w:bookmarkEnd w:id="193"/>
    </w:p>
    <w:p w14:paraId="5D666430" w14:textId="77777777" w:rsidR="00357271" w:rsidRPr="00281D1F" w:rsidRDefault="00357271" w:rsidP="00357271">
      <w:pPr>
        <w:jc w:val="both"/>
        <w:rPr>
          <w:rFonts w:asciiTheme="minorHAnsi" w:hAnsiTheme="minorHAnsi"/>
          <w:lang w:val="sr-Cyrl-BA"/>
        </w:rPr>
      </w:pPr>
      <w:r w:rsidRPr="00357271">
        <w:rPr>
          <w:rFonts w:asciiTheme="minorHAnsi" w:hAnsiTheme="minorHAnsi" w:cs="Calibri"/>
          <w:sz w:val="22"/>
          <w:szCs w:val="22"/>
          <w:lang w:val="sr-Cyrl-BA"/>
        </w:rPr>
        <w:t>Надгледање пословних активности корисника дозвола обухвата надзорне провјере које се обављају у сједишту корисника дозвола, а односе се на анализирање података и информација достављених кроз поступак редовног или ванредног извјештавања и доношење мјера за отклањање неправилности у погледу поштовања услова издатих дозвола.</w:t>
      </w:r>
    </w:p>
    <w:p w14:paraId="1DD13A32" w14:textId="77777777" w:rsidR="00664AFE" w:rsidRPr="00281D1F" w:rsidRDefault="00664AFE" w:rsidP="00B910B6">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Надзорне провјере</w:t>
      </w:r>
    </w:p>
    <w:p w14:paraId="3D07B89D" w14:textId="2FC7B4E5" w:rsidR="00357271" w:rsidRPr="00281D1F" w:rsidRDefault="00357271" w:rsidP="00F75E30">
      <w:pPr>
        <w:spacing w:after="120"/>
        <w:jc w:val="both"/>
        <w:rPr>
          <w:rFonts w:asciiTheme="minorHAnsi" w:hAnsiTheme="minorHAnsi"/>
          <w:sz w:val="22"/>
          <w:szCs w:val="22"/>
          <w:lang w:val="sr-Cyrl-BA"/>
        </w:rPr>
      </w:pPr>
      <w:r w:rsidRPr="00357271">
        <w:rPr>
          <w:rFonts w:asciiTheme="minorHAnsi" w:hAnsiTheme="minorHAnsi" w:cs="Calibri"/>
          <w:sz w:val="22"/>
          <w:szCs w:val="22"/>
          <w:lang w:val="sr-Cyrl-BA"/>
        </w:rPr>
        <w:t>Надзорне провјере у сектору нафте и деривата нафте се обављају у циљу праћења усаглашености рада корисника дозвола са условима издатих дозвола те утврђивања нивоа проведених мјера, сходно рјешењима са надзорних провјера проведених у претходном периоду.</w:t>
      </w:r>
    </w:p>
    <w:p w14:paraId="19A5A78F" w14:textId="77777777" w:rsidR="00664AFE" w:rsidRPr="00281D1F" w:rsidRDefault="00664AFE" w:rsidP="00B910B6">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Извјештавање</w:t>
      </w:r>
    </w:p>
    <w:p w14:paraId="07A11B27" w14:textId="77777777" w:rsidR="00357271" w:rsidRPr="00357271" w:rsidRDefault="00357271" w:rsidP="00357271">
      <w:pPr>
        <w:shd w:val="clear" w:color="auto" w:fill="FFFFFF"/>
        <w:spacing w:before="120" w:after="120"/>
        <w:jc w:val="both"/>
        <w:rPr>
          <w:rFonts w:asciiTheme="minorHAnsi" w:hAnsiTheme="minorHAnsi" w:cs="Calibri"/>
          <w:sz w:val="22"/>
          <w:szCs w:val="22"/>
          <w:lang w:val="sr-Cyrl-BA"/>
        </w:rPr>
      </w:pPr>
      <w:bookmarkStart w:id="194" w:name="_Toc293411092"/>
      <w:bookmarkStart w:id="195" w:name="_Toc293414780"/>
      <w:bookmarkStart w:id="196" w:name="_Toc293563730"/>
      <w:bookmarkStart w:id="197" w:name="_Toc358640051"/>
      <w:bookmarkStart w:id="198" w:name="_Toc358640269"/>
      <w:bookmarkStart w:id="199" w:name="_Toc358640487"/>
      <w:bookmarkStart w:id="200" w:name="_Toc358640911"/>
      <w:r w:rsidRPr="00357271">
        <w:rPr>
          <w:rFonts w:asciiTheme="minorHAnsi" w:hAnsiTheme="minorHAnsi" w:cs="Calibri"/>
          <w:sz w:val="22"/>
          <w:szCs w:val="22"/>
          <w:lang w:val="sr-Cyrl-BA"/>
        </w:rPr>
        <w:t xml:space="preserve">Надгледање пословних активности корисника дозвола се, осим кроз спровођење надзорних провјера, врши и кроз процес редовног извјештавања. Условима дозвола је прописана обавеза свим корисницима дозвола у сектору нафте и деривата нафте да, у периоду важења дозволе, редовно извјештавају Регулаторну комисију. Ово извјештавање обухвата достављање финансијских, техничких, организационих и других података како је наведено у условима дозволе и </w:t>
      </w:r>
      <w:r w:rsidRPr="00357271">
        <w:rPr>
          <w:rFonts w:asciiTheme="minorHAnsi" w:hAnsiTheme="minorHAnsi" w:cs="Calibri"/>
          <w:i/>
          <w:sz w:val="22"/>
          <w:szCs w:val="22"/>
          <w:lang w:val="sr-Cyrl-BA"/>
        </w:rPr>
        <w:t>Правилнику о извјештавању</w:t>
      </w:r>
      <w:r w:rsidRPr="00357271">
        <w:rPr>
          <w:rFonts w:asciiTheme="minorHAnsi" w:hAnsiTheme="minorHAnsi" w:cs="Calibri"/>
          <w:sz w:val="22"/>
          <w:szCs w:val="22"/>
          <w:lang w:val="sr-Cyrl-BA"/>
        </w:rPr>
        <w:t>.</w:t>
      </w:r>
    </w:p>
    <w:p w14:paraId="4A9B6522" w14:textId="77777777" w:rsidR="00357271" w:rsidRPr="00357271" w:rsidRDefault="00357271" w:rsidP="00357271">
      <w:pPr>
        <w:jc w:val="both"/>
        <w:rPr>
          <w:rFonts w:ascii="Calibri" w:hAnsi="Calibri" w:cs="Calibri"/>
          <w:sz w:val="22"/>
          <w:szCs w:val="22"/>
          <w:lang w:val="sr-Cyrl-BA"/>
        </w:rPr>
      </w:pPr>
      <w:r w:rsidRPr="00357271">
        <w:rPr>
          <w:rFonts w:ascii="Calibri" w:hAnsi="Calibri" w:cs="Calibri"/>
          <w:sz w:val="22"/>
          <w:szCs w:val="22"/>
          <w:lang w:val="sr-Cyrl-BA"/>
        </w:rPr>
        <w:t xml:space="preserve">Корисници дозвола из сектора нафте и деривата нафте извјештавају Регулаторну комисију у складу са условима дозволе и Правилником о извјештавању. </w:t>
      </w:r>
    </w:p>
    <w:p w14:paraId="70A7F269" w14:textId="77777777" w:rsidR="00747078" w:rsidRPr="00281D1F" w:rsidRDefault="00747078" w:rsidP="00B910B6">
      <w:pPr>
        <w:pStyle w:val="Heading3"/>
        <w:numPr>
          <w:ilvl w:val="2"/>
          <w:numId w:val="32"/>
        </w:numPr>
        <w:spacing w:after="240"/>
        <w:rPr>
          <w:rFonts w:asciiTheme="minorHAnsi" w:hAnsiTheme="minorHAnsi"/>
          <w:sz w:val="24"/>
          <w:lang w:val="sr-Cyrl-BA"/>
        </w:rPr>
      </w:pPr>
      <w:bookmarkStart w:id="201" w:name="_Toc210301742"/>
      <w:r w:rsidRPr="00281D1F">
        <w:rPr>
          <w:rFonts w:asciiTheme="minorHAnsi" w:hAnsiTheme="minorHAnsi"/>
          <w:sz w:val="24"/>
          <w:lang w:val="sr-Cyrl-BA"/>
        </w:rPr>
        <w:t>Регулација цијена и отварање тржишта нафте и деривата нафте</w:t>
      </w:r>
      <w:bookmarkEnd w:id="194"/>
      <w:bookmarkEnd w:id="195"/>
      <w:bookmarkEnd w:id="196"/>
      <w:bookmarkEnd w:id="197"/>
      <w:bookmarkEnd w:id="198"/>
      <w:bookmarkEnd w:id="199"/>
      <w:bookmarkEnd w:id="200"/>
      <w:bookmarkEnd w:id="201"/>
    </w:p>
    <w:p w14:paraId="760B8C45" w14:textId="5BCADBA3" w:rsidR="00747078" w:rsidRPr="00281D1F" w:rsidRDefault="00747078" w:rsidP="00B910B6">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i/>
          <w:sz w:val="22"/>
          <w:szCs w:val="22"/>
          <w:lang w:val="sr-Cyrl-BA"/>
        </w:rPr>
        <w:t xml:space="preserve"> </w:t>
      </w:r>
      <w:r w:rsidRPr="00281D1F">
        <w:rPr>
          <w:rFonts w:asciiTheme="minorHAnsi" w:hAnsiTheme="minorHAnsi" w:cs="Calibri"/>
          <w:b/>
          <w:i/>
          <w:sz w:val="22"/>
          <w:szCs w:val="22"/>
          <w:lang w:val="sr-Cyrl-BA"/>
        </w:rPr>
        <w:t>Тарифни</w:t>
      </w:r>
      <w:r w:rsidRPr="00281D1F">
        <w:rPr>
          <w:rFonts w:asciiTheme="minorHAnsi" w:hAnsiTheme="minorHAnsi" w:cs="Calibri"/>
          <w:i/>
          <w:sz w:val="22"/>
          <w:szCs w:val="22"/>
          <w:lang w:val="sr-Cyrl-BA"/>
        </w:rPr>
        <w:t xml:space="preserve"> </w:t>
      </w:r>
      <w:r w:rsidRPr="00281D1F">
        <w:rPr>
          <w:rFonts w:asciiTheme="minorHAnsi" w:hAnsiTheme="minorHAnsi" w:cs="Calibri"/>
          <w:b/>
          <w:i/>
          <w:sz w:val="22"/>
          <w:szCs w:val="22"/>
          <w:lang w:val="sr-Cyrl-BA"/>
        </w:rPr>
        <w:t>поступци</w:t>
      </w:r>
    </w:p>
    <w:p w14:paraId="34112316" w14:textId="776AD042" w:rsidR="00747078" w:rsidRPr="00281D1F" w:rsidRDefault="00747078" w:rsidP="005A03F1">
      <w:pPr>
        <w:jc w:val="both"/>
        <w:rPr>
          <w:rFonts w:asciiTheme="minorHAnsi" w:hAnsiTheme="minorHAnsi" w:cs="Calibri"/>
          <w:sz w:val="22"/>
          <w:szCs w:val="22"/>
          <w:lang w:val="sr-Cyrl-BA"/>
        </w:rPr>
      </w:pPr>
      <w:r w:rsidRPr="00281D1F">
        <w:rPr>
          <w:rFonts w:asciiTheme="minorHAnsi" w:hAnsiTheme="minorHAnsi" w:cs="Calibri"/>
          <w:sz w:val="22"/>
          <w:szCs w:val="22"/>
          <w:lang w:val="sr-Cyrl-BA"/>
        </w:rPr>
        <w:t xml:space="preserve">С </w:t>
      </w:r>
      <w:r w:rsidR="00700BFC" w:rsidRPr="00281D1F">
        <w:rPr>
          <w:rFonts w:asciiTheme="minorHAnsi" w:hAnsiTheme="minorHAnsi" w:cs="Calibri"/>
          <w:sz w:val="22"/>
          <w:szCs w:val="22"/>
          <w:lang w:val="sr-Cyrl-BA"/>
        </w:rPr>
        <w:t xml:space="preserve">обзиром да у Републици Српској немамо правних субјеката који обављају дјелатност транспорта нафте нафтоводима и транспорта деривата нафте продуктоводима, није ни било активности везано за ове дјелатности у </w:t>
      </w:r>
      <w:r w:rsidR="008C248A" w:rsidRPr="00281D1F">
        <w:rPr>
          <w:rFonts w:asciiTheme="minorHAnsi" w:hAnsiTheme="minorHAnsi" w:cs="Calibri"/>
          <w:sz w:val="22"/>
          <w:szCs w:val="22"/>
          <w:lang w:val="sr-Cyrl-BA"/>
        </w:rPr>
        <w:t>202</w:t>
      </w:r>
      <w:r w:rsidR="00F97ED7">
        <w:rPr>
          <w:rFonts w:asciiTheme="minorHAnsi" w:hAnsiTheme="minorHAnsi" w:cs="Calibri"/>
          <w:sz w:val="22"/>
          <w:szCs w:val="22"/>
          <w:lang w:val="sr-Cyrl-BA"/>
        </w:rPr>
        <w:t>4</w:t>
      </w:r>
      <w:r w:rsidR="00700BFC" w:rsidRPr="00281D1F">
        <w:rPr>
          <w:rFonts w:asciiTheme="minorHAnsi" w:hAnsiTheme="minorHAnsi" w:cs="Calibri"/>
          <w:sz w:val="22"/>
          <w:szCs w:val="22"/>
          <w:lang w:val="sr-Cyrl-BA"/>
        </w:rPr>
        <w:t>. години.</w:t>
      </w:r>
    </w:p>
    <w:p w14:paraId="107BCBC0" w14:textId="6CB132E2" w:rsidR="00747078" w:rsidRPr="00281D1F" w:rsidRDefault="00747078" w:rsidP="00B910B6">
      <w:pPr>
        <w:numPr>
          <w:ilvl w:val="0"/>
          <w:numId w:val="26"/>
        </w:numPr>
        <w:spacing w:before="240" w:after="120"/>
        <w:ind w:left="1077" w:hanging="357"/>
        <w:jc w:val="both"/>
        <w:rPr>
          <w:rFonts w:asciiTheme="minorHAnsi" w:hAnsiTheme="minorHAnsi" w:cs="Calibri"/>
          <w:b/>
          <w:i/>
          <w:sz w:val="22"/>
          <w:szCs w:val="22"/>
          <w:lang w:val="sr-Cyrl-BA"/>
        </w:rPr>
      </w:pPr>
      <w:r w:rsidRPr="00281D1F">
        <w:rPr>
          <w:rFonts w:asciiTheme="minorHAnsi" w:hAnsiTheme="minorHAnsi" w:cs="Calibri"/>
          <w:b/>
          <w:i/>
          <w:sz w:val="22"/>
          <w:szCs w:val="22"/>
          <w:lang w:val="sr-Cyrl-BA"/>
        </w:rPr>
        <w:t xml:space="preserve"> Тржиште нафте и деривата нафте</w:t>
      </w:r>
    </w:p>
    <w:p w14:paraId="62987A2E" w14:textId="77777777" w:rsidR="00F97ED7" w:rsidRPr="00F97ED7" w:rsidRDefault="00F97ED7" w:rsidP="00F97ED7">
      <w:pPr>
        <w:spacing w:after="120"/>
        <w:jc w:val="both"/>
        <w:rPr>
          <w:rFonts w:asciiTheme="minorHAnsi" w:hAnsiTheme="minorHAnsi"/>
          <w:sz w:val="22"/>
          <w:szCs w:val="22"/>
          <w:lang w:val="sr-Cyrl-BA"/>
        </w:rPr>
      </w:pPr>
      <w:r w:rsidRPr="00F97ED7">
        <w:rPr>
          <w:rFonts w:asciiTheme="minorHAnsi" w:hAnsiTheme="minorHAnsi"/>
          <w:sz w:val="22"/>
          <w:szCs w:val="22"/>
          <w:lang w:val="sr-Cyrl-BA"/>
        </w:rPr>
        <w:t xml:space="preserve">Цијене деривата нафте формирају се у складу са тржишним условима у Републици Српској, односно у БиХ. </w:t>
      </w:r>
    </w:p>
    <w:p w14:paraId="0E941772" w14:textId="77777777" w:rsidR="00F97ED7" w:rsidRPr="00F97ED7" w:rsidRDefault="00F97ED7" w:rsidP="00F97ED7">
      <w:pPr>
        <w:spacing w:after="120"/>
        <w:jc w:val="both"/>
        <w:rPr>
          <w:rFonts w:asciiTheme="minorHAnsi" w:hAnsiTheme="minorHAnsi" w:cs="Calibri"/>
          <w:sz w:val="22"/>
          <w:szCs w:val="22"/>
          <w:lang w:val="sr-Cyrl-BA"/>
        </w:rPr>
      </w:pPr>
      <w:r w:rsidRPr="00F97ED7">
        <w:rPr>
          <w:rFonts w:asciiTheme="minorHAnsi" w:hAnsiTheme="minorHAnsi" w:cs="Calibri"/>
          <w:sz w:val="22"/>
          <w:szCs w:val="22"/>
          <w:lang w:val="sr-Cyrl-BA"/>
        </w:rPr>
        <w:t xml:space="preserve">У циљу регулације и функционисања сектора нафте и деривата нафте, Закон о нафти и дериватима нафте прописује да Регулаторна комисија утврђује методологије за обрачунавање трошкова транспорта нафте нафтоводима и транспорта деривата нафте продуктоводима, доноси тарифни систем за обрачун цијене за коришћење нафтовода, односно продуктовода и одобрава цијене за коришћење нафтовода, односно продуктовода. </w:t>
      </w:r>
    </w:p>
    <w:p w14:paraId="625436FF" w14:textId="77777777" w:rsidR="00F97ED7" w:rsidRPr="00F97ED7" w:rsidRDefault="00F97ED7" w:rsidP="00F97ED7">
      <w:pPr>
        <w:spacing w:after="120"/>
        <w:jc w:val="both"/>
        <w:rPr>
          <w:rFonts w:asciiTheme="minorHAnsi" w:hAnsiTheme="minorHAnsi" w:cs="Calibri"/>
          <w:sz w:val="22"/>
          <w:szCs w:val="22"/>
          <w:lang w:val="sr-Cyrl-BA"/>
        </w:rPr>
      </w:pPr>
      <w:r w:rsidRPr="00F97ED7">
        <w:rPr>
          <w:rFonts w:asciiTheme="minorHAnsi" w:hAnsiTheme="minorHAnsi" w:cs="Calibri"/>
          <w:sz w:val="22"/>
          <w:szCs w:val="22"/>
          <w:lang w:val="sr-Cyrl-BA"/>
        </w:rPr>
        <w:t xml:space="preserve">Такође, Регулаторна комисија је надлежна да прати примјену тарифних система и методологија за приступ и коришћење нафтовода односно продуктовода. </w:t>
      </w:r>
    </w:p>
    <w:p w14:paraId="53CEB285" w14:textId="77777777" w:rsidR="00F97ED7" w:rsidRPr="00F97ED7" w:rsidRDefault="00F97ED7" w:rsidP="00F97ED7">
      <w:pPr>
        <w:spacing w:after="120"/>
        <w:jc w:val="both"/>
        <w:rPr>
          <w:rFonts w:asciiTheme="minorHAnsi" w:hAnsiTheme="minorHAnsi" w:cs="Calibri"/>
          <w:sz w:val="22"/>
          <w:szCs w:val="22"/>
          <w:lang w:val="sr-Cyrl-BA"/>
        </w:rPr>
      </w:pPr>
      <w:r w:rsidRPr="00F97ED7">
        <w:rPr>
          <w:rFonts w:asciiTheme="minorHAnsi" w:hAnsiTheme="minorHAnsi" w:cs="Calibri"/>
          <w:sz w:val="22"/>
          <w:szCs w:val="22"/>
          <w:lang w:val="sr-Cyrl-BA"/>
        </w:rPr>
        <w:lastRenderedPageBreak/>
        <w:t>Активности Регулаторне комисије у вези са обављањем дјелатности транспорта нафте нафтоводима и транспорта деривата нафте продуктоводима у 2024. години није било, јер немамо правних субјеката који обављају те послове.</w:t>
      </w:r>
    </w:p>
    <w:p w14:paraId="3BA38902" w14:textId="77777777" w:rsidR="00F97ED7" w:rsidRPr="00F97ED7" w:rsidRDefault="00F97ED7" w:rsidP="00F97ED7">
      <w:pPr>
        <w:spacing w:before="120" w:after="120"/>
        <w:jc w:val="both"/>
        <w:rPr>
          <w:rFonts w:asciiTheme="minorHAnsi" w:hAnsiTheme="minorHAnsi"/>
          <w:sz w:val="22"/>
          <w:szCs w:val="22"/>
          <w:lang w:val="sr-Cyrl-BA"/>
        </w:rPr>
      </w:pPr>
      <w:r w:rsidRPr="00F97ED7">
        <w:rPr>
          <w:rFonts w:asciiTheme="minorHAnsi" w:hAnsiTheme="minorHAnsi"/>
          <w:sz w:val="22"/>
          <w:szCs w:val="22"/>
          <w:lang w:val="sr-Cyrl-BA"/>
        </w:rPr>
        <w:t>Прилике на тржишту нису сталне те, осим процеса потражње и понуде, на тржиште утиче технолошки развој, изградња транспортне преносне мреже, цијене, али и бројни неенергетски разлози као што су политика, тероризам, ратови, природне катастрофе и шпекулације.</w:t>
      </w:r>
    </w:p>
    <w:p w14:paraId="6E1A45DD" w14:textId="69A0FA70" w:rsidR="00F97ED7" w:rsidRPr="00281D1F" w:rsidRDefault="00F97ED7" w:rsidP="008C248A">
      <w:pPr>
        <w:spacing w:before="120" w:after="120"/>
        <w:jc w:val="both"/>
        <w:rPr>
          <w:rFonts w:asciiTheme="minorHAnsi" w:hAnsiTheme="minorHAnsi"/>
          <w:sz w:val="22"/>
          <w:szCs w:val="22"/>
          <w:lang w:val="sr-Cyrl-BA"/>
        </w:rPr>
      </w:pPr>
      <w:r w:rsidRPr="00F97ED7">
        <w:rPr>
          <w:rFonts w:asciiTheme="minorHAnsi" w:hAnsiTheme="minorHAnsi"/>
          <w:sz w:val="22"/>
          <w:szCs w:val="22"/>
          <w:lang w:val="sr-Cyrl-BA"/>
        </w:rPr>
        <w:t>Посматрано са аспекта глобалне потрошње, нафта заузима мјесто појединачно најважнијег примарног горива. Нафтно тржиште карактерише производња сирове нафте с једне стране и рафинеријска прерада односно потрошња нафтних деривата с друге стране. Главна тржишта сирове нафте у свијету обухватају Руску Федерацију, Сјеверно море, Западну Африку, тржиште Медитерана, Перзијски залив, Азијску регију те источну и западну обалу САД-а.</w:t>
      </w:r>
    </w:p>
    <w:p w14:paraId="120DA7FE" w14:textId="77777777" w:rsidR="00747078" w:rsidRPr="00281D1F" w:rsidRDefault="00747078" w:rsidP="00B910B6">
      <w:pPr>
        <w:pStyle w:val="Heading3"/>
        <w:numPr>
          <w:ilvl w:val="2"/>
          <w:numId w:val="32"/>
        </w:numPr>
        <w:spacing w:after="240"/>
        <w:rPr>
          <w:rFonts w:asciiTheme="minorHAnsi" w:hAnsiTheme="minorHAnsi"/>
          <w:sz w:val="24"/>
          <w:lang w:val="sr-Cyrl-BA"/>
        </w:rPr>
      </w:pPr>
      <w:bookmarkStart w:id="202" w:name="_Toc76023241"/>
      <w:bookmarkStart w:id="203" w:name="_Toc76023242"/>
      <w:bookmarkStart w:id="204" w:name="_Toc76023243"/>
      <w:bookmarkStart w:id="205" w:name="_Toc293411093"/>
      <w:bookmarkStart w:id="206" w:name="_Toc293414781"/>
      <w:bookmarkStart w:id="207" w:name="_Toc293563731"/>
      <w:bookmarkStart w:id="208" w:name="_Toc358640052"/>
      <w:bookmarkStart w:id="209" w:name="_Toc358640270"/>
      <w:bookmarkStart w:id="210" w:name="_Toc358640488"/>
      <w:bookmarkStart w:id="211" w:name="_Toc358640912"/>
      <w:bookmarkStart w:id="212" w:name="_Toc210301743"/>
      <w:bookmarkEnd w:id="202"/>
      <w:bookmarkEnd w:id="203"/>
      <w:bookmarkEnd w:id="204"/>
      <w:r w:rsidRPr="00281D1F">
        <w:rPr>
          <w:rFonts w:asciiTheme="minorHAnsi" w:hAnsiTheme="minorHAnsi"/>
          <w:sz w:val="24"/>
          <w:lang w:val="sr-Cyrl-BA"/>
        </w:rPr>
        <w:t>Заштита купаца</w:t>
      </w:r>
      <w:bookmarkEnd w:id="205"/>
      <w:bookmarkEnd w:id="206"/>
      <w:bookmarkEnd w:id="207"/>
      <w:bookmarkEnd w:id="208"/>
      <w:bookmarkEnd w:id="209"/>
      <w:bookmarkEnd w:id="210"/>
      <w:bookmarkEnd w:id="211"/>
      <w:r w:rsidR="004A35F0" w:rsidRPr="00281D1F">
        <w:rPr>
          <w:rFonts w:asciiTheme="minorHAnsi" w:hAnsiTheme="minorHAnsi"/>
          <w:sz w:val="24"/>
          <w:lang w:val="sr-Cyrl-BA"/>
        </w:rPr>
        <w:t xml:space="preserve"> у сектору нафте и деривата нафте</w:t>
      </w:r>
      <w:bookmarkEnd w:id="212"/>
    </w:p>
    <w:p w14:paraId="399546AD" w14:textId="77777777" w:rsidR="00F97ED7" w:rsidRPr="00F97ED7" w:rsidRDefault="00F97ED7" w:rsidP="00F97ED7">
      <w:pPr>
        <w:spacing w:before="120" w:after="120"/>
        <w:jc w:val="both"/>
        <w:rPr>
          <w:rFonts w:asciiTheme="minorHAnsi" w:hAnsiTheme="minorHAnsi" w:cs="Calibri"/>
          <w:sz w:val="22"/>
          <w:szCs w:val="22"/>
          <w:lang w:val="sr-Cyrl-BA"/>
        </w:rPr>
      </w:pPr>
      <w:r w:rsidRPr="00F97ED7">
        <w:rPr>
          <w:rFonts w:asciiTheme="minorHAnsi" w:hAnsiTheme="minorHAnsi" w:cs="Calibri"/>
          <w:sz w:val="22"/>
          <w:szCs w:val="22"/>
          <w:lang w:val="sr-Cyrl-BA"/>
        </w:rPr>
        <w:t>На основу одредбе члана 9. тачка д) Закона о нафти и дериватима нафте, прописано је да је Регулаторна комисија надлежна да рјешава жалбе у другом степену на приступ.</w:t>
      </w:r>
    </w:p>
    <w:p w14:paraId="298D01E0" w14:textId="19E14DDD" w:rsidR="00F97ED7" w:rsidRPr="00281D1F" w:rsidRDefault="00F97ED7" w:rsidP="005A03F1">
      <w:pPr>
        <w:spacing w:before="120" w:after="120"/>
        <w:jc w:val="both"/>
        <w:rPr>
          <w:rFonts w:asciiTheme="minorHAnsi" w:hAnsiTheme="minorHAnsi" w:cs="Calibri"/>
          <w:sz w:val="22"/>
          <w:szCs w:val="22"/>
          <w:lang w:val="sr-Cyrl-BA"/>
        </w:rPr>
      </w:pPr>
      <w:r w:rsidRPr="00F97ED7">
        <w:rPr>
          <w:rFonts w:asciiTheme="minorHAnsi" w:hAnsiTheme="minorHAnsi" w:cs="Calibri"/>
          <w:sz w:val="22"/>
          <w:szCs w:val="22"/>
          <w:lang w:val="sr-Cyrl-BA"/>
        </w:rPr>
        <w:t>У току 2024. године, није било поднесених жалби из сектора нафте и деривата нафте у смислу одредбе члана 9. став 2. тачка д) Закона о нафти и дериватима нафте.</w:t>
      </w:r>
    </w:p>
    <w:p w14:paraId="547A5365" w14:textId="77777777" w:rsidR="00747078" w:rsidRPr="00281D1F" w:rsidRDefault="00747078" w:rsidP="00B910B6">
      <w:pPr>
        <w:pStyle w:val="Heading3"/>
        <w:numPr>
          <w:ilvl w:val="1"/>
          <w:numId w:val="32"/>
        </w:numPr>
        <w:spacing w:after="240"/>
        <w:jc w:val="both"/>
        <w:rPr>
          <w:rFonts w:asciiTheme="minorHAnsi" w:hAnsiTheme="minorHAnsi" w:cs="Calibri"/>
          <w:lang w:val="sr-Cyrl-BA"/>
        </w:rPr>
      </w:pPr>
      <w:bookmarkStart w:id="213" w:name="_Toc230868154"/>
      <w:bookmarkStart w:id="214" w:name="_Toc293411094"/>
      <w:bookmarkStart w:id="215" w:name="_Toc293414782"/>
      <w:bookmarkStart w:id="216" w:name="_Toc293563732"/>
      <w:bookmarkStart w:id="217" w:name="_Toc358640053"/>
      <w:bookmarkStart w:id="218" w:name="_Toc358640271"/>
      <w:bookmarkStart w:id="219" w:name="_Toc358640489"/>
      <w:bookmarkStart w:id="220" w:name="_Toc358640913"/>
      <w:bookmarkStart w:id="221" w:name="_Toc210301744"/>
      <w:r w:rsidRPr="00281D1F">
        <w:rPr>
          <w:rFonts w:asciiTheme="minorHAnsi" w:hAnsiTheme="minorHAnsi" w:cs="Calibri"/>
          <w:lang w:val="sr-Cyrl-BA"/>
        </w:rPr>
        <w:t>Сарадња</w:t>
      </w:r>
      <w:bookmarkEnd w:id="213"/>
      <w:bookmarkEnd w:id="214"/>
      <w:bookmarkEnd w:id="215"/>
      <w:bookmarkEnd w:id="216"/>
      <w:bookmarkEnd w:id="217"/>
      <w:bookmarkEnd w:id="218"/>
      <w:bookmarkEnd w:id="219"/>
      <w:bookmarkEnd w:id="220"/>
      <w:bookmarkEnd w:id="221"/>
    </w:p>
    <w:p w14:paraId="73DE20C1" w14:textId="77777777" w:rsidR="00747078" w:rsidRPr="00281D1F" w:rsidRDefault="00747078" w:rsidP="00B910B6">
      <w:pPr>
        <w:pStyle w:val="Heading3"/>
        <w:numPr>
          <w:ilvl w:val="2"/>
          <w:numId w:val="32"/>
        </w:numPr>
        <w:spacing w:after="240"/>
        <w:rPr>
          <w:rFonts w:asciiTheme="minorHAnsi" w:hAnsiTheme="minorHAnsi"/>
          <w:sz w:val="24"/>
          <w:lang w:val="sr-Cyrl-BA"/>
        </w:rPr>
      </w:pPr>
      <w:bookmarkStart w:id="222" w:name="_Toc230868155"/>
      <w:bookmarkStart w:id="223" w:name="_Toc293411095"/>
      <w:bookmarkStart w:id="224" w:name="_Toc293414783"/>
      <w:bookmarkStart w:id="225" w:name="_Toc293563733"/>
      <w:bookmarkStart w:id="226" w:name="_Toc358640054"/>
      <w:bookmarkStart w:id="227" w:name="_Toc358640272"/>
      <w:bookmarkStart w:id="228" w:name="_Toc358640490"/>
      <w:bookmarkStart w:id="229" w:name="_Toc358640914"/>
      <w:bookmarkStart w:id="230" w:name="_Toc210301745"/>
      <w:r w:rsidRPr="00281D1F">
        <w:rPr>
          <w:rFonts w:asciiTheme="minorHAnsi" w:hAnsiTheme="minorHAnsi"/>
          <w:sz w:val="24"/>
          <w:lang w:val="sr-Cyrl-BA"/>
        </w:rPr>
        <w:t>Енергетска заједница</w:t>
      </w:r>
      <w:bookmarkEnd w:id="222"/>
      <w:bookmarkEnd w:id="223"/>
      <w:bookmarkEnd w:id="224"/>
      <w:bookmarkEnd w:id="225"/>
      <w:bookmarkEnd w:id="226"/>
      <w:bookmarkEnd w:id="227"/>
      <w:bookmarkEnd w:id="228"/>
      <w:bookmarkEnd w:id="229"/>
      <w:bookmarkEnd w:id="230"/>
    </w:p>
    <w:p w14:paraId="0DEFA8AF" w14:textId="22E7008F" w:rsidR="003A2B4C" w:rsidRPr="00281D1F" w:rsidRDefault="003A2B4C" w:rsidP="003A2B4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Уговор о успостављању Енергетске заједнице, који је потписан 25. октобра 2005. године и ступио на снагу 1. јула 2006. године, омогућава стварање највећег интерног тржишта за електричну енергију и гас на свијету, у којем, тренутно, ефективно учествују Европска унија с једне стране и сљедећих девет Уговорних страна: Албанија, Босна и Херцеговина, Црна Гора, Грузија Косово, Молдавија, Сјеверна Македонија, Србија, Украјина</w:t>
      </w:r>
      <w:r w:rsidR="00D37238">
        <w:rPr>
          <w:rStyle w:val="FootnoteReference"/>
          <w:rFonts w:asciiTheme="minorHAnsi" w:hAnsiTheme="minorHAnsi"/>
          <w:sz w:val="22"/>
          <w:szCs w:val="22"/>
          <w:lang w:val="sr-Cyrl-BA"/>
        </w:rPr>
        <w:footnoteReference w:id="2"/>
      </w:r>
      <w:r w:rsidRPr="00281D1F">
        <w:rPr>
          <w:rFonts w:asciiTheme="minorHAnsi" w:hAnsiTheme="minorHAnsi"/>
          <w:sz w:val="22"/>
          <w:szCs w:val="22"/>
          <w:lang w:val="sr-Cyrl-BA"/>
        </w:rPr>
        <w:t xml:space="preserve">. </w:t>
      </w:r>
    </w:p>
    <w:p w14:paraId="3E27047C" w14:textId="130D22A0" w:rsidR="003A2B4C" w:rsidRPr="00281D1F" w:rsidRDefault="003A2B4C" w:rsidP="003A2B4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 xml:space="preserve">Потписивањем Уговора о успостављању Енергетске заједнице, </w:t>
      </w:r>
      <w:r>
        <w:rPr>
          <w:rFonts w:asciiTheme="minorHAnsi" w:hAnsiTheme="minorHAnsi"/>
          <w:sz w:val="22"/>
          <w:szCs w:val="22"/>
          <w:lang w:val="sr-Cyrl-BA"/>
        </w:rPr>
        <w:t xml:space="preserve">Уговорне стране из регије се обавезују да између себе успоставе заједничко тржиште електричне енергије и гаса које ће функционисати по стандардима тржишта енергије ЕУ-а с којим ће се интегрисати. То се постиже преузимањем дијела правне стечевине ЕУ-а, односно спровођењем одговарајућих уредби и директива ЕУ-а у подручјима електричне енергије, гаса, сигурности снабдијевања, нафте, </w:t>
      </w:r>
      <w:r w:rsidR="00D37238">
        <w:rPr>
          <w:rFonts w:asciiTheme="minorHAnsi" w:hAnsiTheme="minorHAnsi"/>
          <w:sz w:val="22"/>
          <w:szCs w:val="22"/>
          <w:lang w:val="sr-Cyrl-BA"/>
        </w:rPr>
        <w:t xml:space="preserve">заштите </w:t>
      </w:r>
      <w:r>
        <w:rPr>
          <w:rFonts w:asciiTheme="minorHAnsi" w:hAnsiTheme="minorHAnsi"/>
          <w:sz w:val="22"/>
          <w:szCs w:val="22"/>
          <w:lang w:val="sr-Cyrl-BA"/>
        </w:rPr>
        <w:t>околине, обновљивих извора, енергетске ефикасности, инфраструктуре, конкуренције и статистике.</w:t>
      </w:r>
      <w:r w:rsidRPr="00281D1F">
        <w:rPr>
          <w:rFonts w:asciiTheme="minorHAnsi" w:hAnsiTheme="minorHAnsi"/>
          <w:sz w:val="22"/>
          <w:szCs w:val="22"/>
          <w:lang w:val="sr-Cyrl-BA"/>
        </w:rPr>
        <w:t xml:space="preserve"> </w:t>
      </w:r>
    </w:p>
    <w:p w14:paraId="79E3EAC0" w14:textId="77777777" w:rsidR="003A2B4C" w:rsidRPr="00281D1F" w:rsidRDefault="003A2B4C" w:rsidP="003A2B4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Основни циљеви Енергетске заједнице су стварање стабилног</w:t>
      </w:r>
      <w:r>
        <w:rPr>
          <w:rFonts w:asciiTheme="minorHAnsi" w:hAnsiTheme="minorHAnsi"/>
          <w:sz w:val="22"/>
          <w:szCs w:val="22"/>
          <w:lang w:val="sr-Cyrl-BA"/>
        </w:rPr>
        <w:t xml:space="preserve"> и</w:t>
      </w:r>
      <w:r w:rsidRPr="00281D1F">
        <w:rPr>
          <w:rFonts w:asciiTheme="minorHAnsi" w:hAnsiTheme="minorHAnsi"/>
          <w:sz w:val="22"/>
          <w:szCs w:val="22"/>
          <w:lang w:val="sr-Cyrl-BA"/>
        </w:rPr>
        <w:t xml:space="preserve"> јединственог регулаторног и тржишног </w:t>
      </w:r>
      <w:r>
        <w:rPr>
          <w:rFonts w:asciiTheme="minorHAnsi" w:hAnsiTheme="minorHAnsi"/>
          <w:sz w:val="22"/>
          <w:szCs w:val="22"/>
          <w:lang w:val="sr-Cyrl-BA"/>
        </w:rPr>
        <w:t>простор</w:t>
      </w:r>
      <w:r w:rsidRPr="00281D1F">
        <w:rPr>
          <w:rFonts w:asciiTheme="minorHAnsi" w:hAnsiTheme="minorHAnsi"/>
          <w:sz w:val="22"/>
          <w:szCs w:val="22"/>
          <w:lang w:val="sr-Cyrl-BA"/>
        </w:rPr>
        <w:t xml:space="preserve">а, који обезбјеђује поуздано снабдијевање </w:t>
      </w:r>
      <w:r>
        <w:rPr>
          <w:rFonts w:asciiTheme="minorHAnsi" w:hAnsiTheme="minorHAnsi"/>
          <w:sz w:val="22"/>
          <w:szCs w:val="22"/>
          <w:lang w:val="sr-Cyrl-BA"/>
        </w:rPr>
        <w:t>енергијом</w:t>
      </w:r>
      <w:r w:rsidRPr="00281D1F">
        <w:rPr>
          <w:rFonts w:asciiTheme="minorHAnsi" w:hAnsiTheme="minorHAnsi"/>
          <w:sz w:val="22"/>
          <w:szCs w:val="22"/>
          <w:lang w:val="sr-Cyrl-BA"/>
        </w:rPr>
        <w:t xml:space="preserve"> и може привући инвестиције у секторе електричне енергије и природног гаса</w:t>
      </w:r>
      <w:r>
        <w:rPr>
          <w:rFonts w:asciiTheme="minorHAnsi" w:hAnsiTheme="minorHAnsi"/>
          <w:sz w:val="22"/>
          <w:szCs w:val="22"/>
          <w:lang w:val="sr-Cyrl-BA"/>
        </w:rPr>
        <w:t>.</w:t>
      </w:r>
      <w:r w:rsidRPr="00281D1F">
        <w:rPr>
          <w:rFonts w:asciiTheme="minorHAnsi" w:hAnsiTheme="minorHAnsi"/>
          <w:sz w:val="22"/>
          <w:szCs w:val="22"/>
          <w:lang w:val="sr-Cyrl-BA"/>
        </w:rPr>
        <w:t xml:space="preserve"> Поред тога, то је развој алтернативних праваца снабдијевања гасом и побољшања стања у животној средини, уз примјену енергетске ефикасности и коришћење обновљивих извора енергије.</w:t>
      </w:r>
    </w:p>
    <w:p w14:paraId="37B1C28F" w14:textId="77777777" w:rsidR="003A2B4C" w:rsidRDefault="003A2B4C" w:rsidP="003A2B4C">
      <w:pPr>
        <w:spacing w:before="120" w:after="120"/>
        <w:jc w:val="both"/>
        <w:rPr>
          <w:rFonts w:asciiTheme="minorHAnsi" w:hAnsiTheme="minorHAnsi"/>
          <w:sz w:val="22"/>
          <w:szCs w:val="22"/>
          <w:lang w:val="sr-Cyrl-BA"/>
        </w:rPr>
      </w:pPr>
      <w:r>
        <w:rPr>
          <w:rFonts w:asciiTheme="minorHAnsi" w:hAnsiTheme="minorHAnsi"/>
          <w:sz w:val="22"/>
          <w:szCs w:val="22"/>
          <w:lang w:val="sr-Cyrl-BA"/>
        </w:rPr>
        <w:t>Министарски савјет, као највише тијело, осигурава постизање циљева Енергетске заједнице. Чине га по један представник сваке Уговорне стране и два представника Европске уније.</w:t>
      </w:r>
    </w:p>
    <w:p w14:paraId="51C2F1B3" w14:textId="79F62232" w:rsidR="003A2B4C" w:rsidRDefault="003A2B4C" w:rsidP="003A2B4C">
      <w:pPr>
        <w:spacing w:before="120" w:after="120"/>
        <w:jc w:val="both"/>
        <w:rPr>
          <w:rFonts w:asciiTheme="minorHAnsi" w:hAnsiTheme="minorHAnsi"/>
          <w:sz w:val="22"/>
          <w:szCs w:val="22"/>
          <w:lang w:val="sr-Cyrl-RS"/>
        </w:rPr>
      </w:pPr>
      <w:r>
        <w:rPr>
          <w:rFonts w:asciiTheme="minorHAnsi" w:hAnsiTheme="minorHAnsi"/>
          <w:sz w:val="22"/>
          <w:szCs w:val="22"/>
          <w:lang w:val="sr-Cyrl-RS"/>
        </w:rPr>
        <w:t>Стална група на високом нивоу</w:t>
      </w:r>
      <w:r w:rsidR="00D37238">
        <w:rPr>
          <w:rFonts w:asciiTheme="minorHAnsi" w:hAnsiTheme="minorHAnsi"/>
          <w:sz w:val="22"/>
          <w:szCs w:val="22"/>
          <w:lang w:val="sr-Cyrl-RS"/>
        </w:rPr>
        <w:t xml:space="preserve"> </w:t>
      </w:r>
      <w:r w:rsidR="00D37238">
        <w:rPr>
          <w:rFonts w:asciiTheme="minorHAnsi" w:hAnsiTheme="minorHAnsi"/>
          <w:sz w:val="22"/>
          <w:szCs w:val="22"/>
          <w:lang w:val="sr-Latn-BA"/>
        </w:rPr>
        <w:t>(PHLG)</w:t>
      </w:r>
      <w:r>
        <w:rPr>
          <w:rFonts w:asciiTheme="minorHAnsi" w:hAnsiTheme="minorHAnsi"/>
          <w:sz w:val="22"/>
          <w:szCs w:val="22"/>
          <w:lang w:val="sr-Cyrl-RS"/>
        </w:rPr>
        <w:t>, која окупља високе званичнике Уговорних страна и два представника Европске комисије, обезбјеђује континуитет састанака Министарског савјета и спровођење договорених активности те одлучује о спровођењу мјера у одређеним областима.</w:t>
      </w:r>
    </w:p>
    <w:p w14:paraId="278B0CD1" w14:textId="55280E0C" w:rsidR="002E65DA" w:rsidRDefault="002E65DA" w:rsidP="003A2B4C">
      <w:pPr>
        <w:spacing w:before="120" w:after="120"/>
        <w:jc w:val="both"/>
        <w:rPr>
          <w:rFonts w:asciiTheme="minorHAnsi" w:hAnsiTheme="minorHAnsi"/>
          <w:sz w:val="22"/>
          <w:szCs w:val="22"/>
          <w:lang w:val="sr-Cyrl-RS"/>
        </w:rPr>
      </w:pPr>
      <w:r>
        <w:rPr>
          <w:rFonts w:asciiTheme="minorHAnsi" w:hAnsiTheme="minorHAnsi"/>
          <w:sz w:val="22"/>
          <w:szCs w:val="22"/>
          <w:lang w:val="sr-Cyrl-RS"/>
        </w:rPr>
        <w:lastRenderedPageBreak/>
        <w:t>Регулаторни одбор Енергетске заједнице</w:t>
      </w:r>
      <w:r w:rsidR="00D37238">
        <w:rPr>
          <w:rFonts w:asciiTheme="minorHAnsi" w:hAnsiTheme="minorHAnsi"/>
          <w:sz w:val="22"/>
          <w:szCs w:val="22"/>
          <w:lang w:val="sr-Latn-BA"/>
        </w:rPr>
        <w:t xml:space="preserve"> (ECRB)</w:t>
      </w:r>
      <w:r>
        <w:rPr>
          <w:rFonts w:asciiTheme="minorHAnsi" w:hAnsiTheme="minorHAnsi"/>
          <w:sz w:val="22"/>
          <w:szCs w:val="22"/>
          <w:lang w:val="sr-Cyrl-RS"/>
        </w:rPr>
        <w:t>, са сједиштем у А</w:t>
      </w:r>
      <w:r w:rsidR="00687A81">
        <w:rPr>
          <w:rFonts w:asciiTheme="minorHAnsi" w:hAnsiTheme="minorHAnsi"/>
          <w:sz w:val="22"/>
          <w:szCs w:val="22"/>
          <w:lang w:val="sr-Cyrl-RS"/>
        </w:rPr>
        <w:t>тини, чине представници државних регулаторних тијела земаља регије, а Европску унију представља Европска комисија, уз помоћ по једног регулатора из земаља учесница из ЕУ</w:t>
      </w:r>
      <w:r w:rsidR="009837DA">
        <w:rPr>
          <w:rFonts w:asciiTheme="minorHAnsi" w:hAnsiTheme="minorHAnsi"/>
          <w:sz w:val="22"/>
          <w:szCs w:val="22"/>
          <w:lang w:val="sr-Cyrl-RS"/>
        </w:rPr>
        <w:t>-а, те једног представника Агенције за сарадњу енергетских регулатора (</w:t>
      </w:r>
      <w:r w:rsidR="00D37238">
        <w:rPr>
          <w:rFonts w:asciiTheme="minorHAnsi" w:hAnsiTheme="minorHAnsi"/>
          <w:sz w:val="22"/>
          <w:szCs w:val="22"/>
          <w:lang w:val="sr-Latn-BA"/>
        </w:rPr>
        <w:t>ACER</w:t>
      </w:r>
      <w:r w:rsidR="009837DA">
        <w:rPr>
          <w:rFonts w:asciiTheme="minorHAnsi" w:hAnsiTheme="minorHAnsi"/>
          <w:sz w:val="22"/>
          <w:szCs w:val="22"/>
          <w:lang w:val="sr-Cyrl-RS"/>
        </w:rPr>
        <w:t xml:space="preserve">). </w:t>
      </w:r>
      <w:r w:rsidR="00D37238">
        <w:rPr>
          <w:rFonts w:asciiTheme="minorHAnsi" w:hAnsiTheme="minorHAnsi"/>
          <w:sz w:val="22"/>
          <w:szCs w:val="22"/>
          <w:lang w:val="sr-Latn-BA"/>
        </w:rPr>
        <w:t>ECRB</w:t>
      </w:r>
      <w:r w:rsidR="00D37238">
        <w:rPr>
          <w:rFonts w:asciiTheme="minorHAnsi" w:hAnsiTheme="minorHAnsi"/>
          <w:sz w:val="22"/>
          <w:szCs w:val="22"/>
          <w:lang w:val="sr-Cyrl-RS"/>
        </w:rPr>
        <w:t xml:space="preserve"> </w:t>
      </w:r>
      <w:r w:rsidR="009837DA">
        <w:rPr>
          <w:rFonts w:asciiTheme="minorHAnsi" w:hAnsiTheme="minorHAnsi"/>
          <w:sz w:val="22"/>
          <w:szCs w:val="22"/>
          <w:lang w:val="sr-Cyrl-RS"/>
        </w:rPr>
        <w:t>разматра питања регулаторне сарадње и може прерасти у тијело које доноси регионалне регулаторне одлуке и служи као институција за р</w:t>
      </w:r>
      <w:r w:rsidR="006A01FA">
        <w:rPr>
          <w:rFonts w:asciiTheme="minorHAnsi" w:hAnsiTheme="minorHAnsi"/>
          <w:sz w:val="22"/>
          <w:szCs w:val="22"/>
          <w:lang w:val="sr-Cyrl-RS"/>
        </w:rPr>
        <w:t>јешавање спорова. Регулаторни одбор има главну улогу у раду проширеног тржишта.</w:t>
      </w:r>
    </w:p>
    <w:p w14:paraId="6327AC36" w14:textId="0CF5ACD7" w:rsidR="006A01FA" w:rsidRDefault="006A01FA" w:rsidP="003A2B4C">
      <w:pPr>
        <w:spacing w:before="120" w:after="120"/>
        <w:jc w:val="both"/>
        <w:rPr>
          <w:rFonts w:asciiTheme="minorHAnsi" w:hAnsiTheme="minorHAnsi"/>
          <w:sz w:val="22"/>
          <w:szCs w:val="22"/>
          <w:lang w:val="sr-Cyrl-RS"/>
        </w:rPr>
      </w:pPr>
      <w:r>
        <w:rPr>
          <w:rFonts w:asciiTheme="minorHAnsi" w:hAnsiTheme="minorHAnsi"/>
          <w:sz w:val="22"/>
          <w:szCs w:val="22"/>
          <w:lang w:val="sr-Cyrl-RS"/>
        </w:rPr>
        <w:t>Форуми Енергетске заједнице окупљају све заинтересоване актере – представнике влада, регулатора, компнија, купаца, међународних финансијских институција и др.</w:t>
      </w:r>
    </w:p>
    <w:p w14:paraId="670D86B5" w14:textId="3DC4A69C" w:rsidR="006A01FA" w:rsidRDefault="006A01FA" w:rsidP="003A2B4C">
      <w:pPr>
        <w:spacing w:before="120" w:after="120"/>
        <w:jc w:val="both"/>
        <w:rPr>
          <w:rFonts w:asciiTheme="minorHAnsi" w:hAnsiTheme="minorHAnsi"/>
          <w:sz w:val="22"/>
          <w:szCs w:val="22"/>
          <w:lang w:val="sr-Cyrl-RS"/>
        </w:rPr>
      </w:pPr>
      <w:r>
        <w:rPr>
          <w:rFonts w:asciiTheme="minorHAnsi" w:hAnsiTheme="minorHAnsi"/>
          <w:sz w:val="22"/>
          <w:szCs w:val="22"/>
          <w:lang w:val="sr-Cyrl-RS"/>
        </w:rPr>
        <w:t>Секретаријат Енергетске заједнице са сједиштем у Бечу, представља кључни административни фактор и с Европском комисијом обезбјеђује неопходну сарадњу и пружа подршку за рад других институција. Секретаријат је одговоран за надгледање одговарајућег испуњења обавеза Уговорних страна и подноси годишњи извјештај о напретку Министарском савјету. Секретаријат дјелује као „чувар“ Уговора, док Европска комисија има улогу генералног координатора.</w:t>
      </w:r>
    </w:p>
    <w:p w14:paraId="6935532C" w14:textId="5B2BB507" w:rsidR="006A01FA" w:rsidRDefault="006A01FA" w:rsidP="003A2B4C">
      <w:pPr>
        <w:spacing w:before="120" w:after="120"/>
        <w:jc w:val="both"/>
        <w:rPr>
          <w:rFonts w:asciiTheme="minorHAnsi" w:hAnsiTheme="minorHAnsi"/>
          <w:sz w:val="22"/>
          <w:szCs w:val="22"/>
          <w:lang w:val="sr-Cyrl-RS"/>
        </w:rPr>
      </w:pPr>
      <w:r>
        <w:rPr>
          <w:rFonts w:asciiTheme="minorHAnsi" w:hAnsiTheme="minorHAnsi"/>
          <w:sz w:val="22"/>
          <w:szCs w:val="22"/>
          <w:lang w:val="sr-Cyrl-RS"/>
        </w:rPr>
        <w:t>У протеклом периоду, Енергетска заједница је израсла у организацију која осигурава чврст институционални оквир за сарадњу, међусобну подршку и размјену искустава, те служи као модел за регионалну сарадњу у вези енергетских питања.</w:t>
      </w:r>
    </w:p>
    <w:p w14:paraId="610D6D6C" w14:textId="7CAFC988" w:rsidR="006A01FA" w:rsidRDefault="006A01FA" w:rsidP="003A2B4C">
      <w:pPr>
        <w:spacing w:before="120" w:after="120"/>
        <w:jc w:val="both"/>
        <w:rPr>
          <w:rFonts w:asciiTheme="minorHAnsi" w:hAnsiTheme="minorHAnsi"/>
          <w:sz w:val="22"/>
          <w:szCs w:val="22"/>
          <w:lang w:val="sr-Cyrl-RS"/>
        </w:rPr>
      </w:pPr>
      <w:r>
        <w:rPr>
          <w:rFonts w:asciiTheme="minorHAnsi" w:hAnsiTheme="minorHAnsi"/>
          <w:sz w:val="22"/>
          <w:szCs w:val="22"/>
          <w:lang w:val="sr-Cyrl-RS"/>
        </w:rPr>
        <w:t>Министарски савјет Енергетске заједнице одржао је састанак 12. децембра 2024. године. Том приликом је, у складу са прилагођеном Уредбом (ЕУ) 2022/869 о смјерницама за трансевропску енергетску инфраструктуру, усвојена Листа пројеката од интереса Енергетске заједнице (</w:t>
      </w:r>
      <w:r w:rsidR="00D37238">
        <w:rPr>
          <w:rFonts w:asciiTheme="minorHAnsi" w:hAnsiTheme="minorHAnsi"/>
          <w:sz w:val="22"/>
          <w:szCs w:val="22"/>
          <w:lang w:val="sr-Latn-BA"/>
        </w:rPr>
        <w:t>PECI</w:t>
      </w:r>
      <w:r>
        <w:rPr>
          <w:rFonts w:asciiTheme="minorHAnsi" w:hAnsiTheme="minorHAnsi"/>
          <w:sz w:val="22"/>
          <w:szCs w:val="22"/>
          <w:lang w:val="sr-Cyrl-RS"/>
        </w:rPr>
        <w:t xml:space="preserve">). Тиме је закључен ригорозан процес у којем је нагласак стављен на подстицање интеграције </w:t>
      </w:r>
      <w:r w:rsidR="00247E9E">
        <w:rPr>
          <w:rFonts w:asciiTheme="minorHAnsi" w:hAnsiTheme="minorHAnsi"/>
          <w:sz w:val="22"/>
          <w:szCs w:val="22"/>
          <w:lang w:val="sr-Cyrl-RS"/>
        </w:rPr>
        <w:t>тржишта, конкурентности, сигурности снабдијевања и циљева климатске неутралности. Идентификовани приоритетни пројекти омогућавају значајна побољшања инфраструктуре, промовишу регионалну интеграцију и привлаче даљње инвестиције. На овој листи два, од укупно шест пројеката, укључују инвестиције у Босни и Херцеговини:</w:t>
      </w:r>
    </w:p>
    <w:p w14:paraId="2E4AA937" w14:textId="5DBC84C3" w:rsidR="00247E9E" w:rsidRDefault="00247E9E" w:rsidP="00247E9E">
      <w:pPr>
        <w:pStyle w:val="ListParagraph"/>
        <w:numPr>
          <w:ilvl w:val="0"/>
          <w:numId w:val="28"/>
        </w:numPr>
        <w:spacing w:before="120" w:after="120"/>
        <w:jc w:val="both"/>
        <w:rPr>
          <w:rFonts w:asciiTheme="minorHAnsi" w:hAnsiTheme="minorHAnsi"/>
          <w:sz w:val="22"/>
          <w:szCs w:val="22"/>
          <w:lang w:val="sr-Cyrl-RS"/>
        </w:rPr>
      </w:pPr>
      <w:r>
        <w:rPr>
          <w:rFonts w:asciiTheme="minorHAnsi" w:hAnsiTheme="minorHAnsi"/>
          <w:sz w:val="22"/>
          <w:szCs w:val="22"/>
          <w:lang w:val="sr-Cyrl-RS"/>
        </w:rPr>
        <w:t xml:space="preserve">Повећање капацитета постојеће 200 </w:t>
      </w:r>
      <w:r w:rsidR="00D37238">
        <w:rPr>
          <w:rFonts w:asciiTheme="minorHAnsi" w:hAnsiTheme="minorHAnsi"/>
          <w:sz w:val="22"/>
          <w:szCs w:val="22"/>
          <w:lang w:val="sr-Latn-BA"/>
        </w:rPr>
        <w:t>kV</w:t>
      </w:r>
      <w:r w:rsidR="00D37238">
        <w:rPr>
          <w:rFonts w:asciiTheme="minorHAnsi" w:hAnsiTheme="minorHAnsi"/>
          <w:sz w:val="22"/>
          <w:szCs w:val="22"/>
          <w:lang w:val="sr-Cyrl-RS"/>
        </w:rPr>
        <w:t xml:space="preserve"> </w:t>
      </w:r>
      <w:r>
        <w:rPr>
          <w:rFonts w:asciiTheme="minorHAnsi" w:hAnsiTheme="minorHAnsi"/>
          <w:sz w:val="22"/>
          <w:szCs w:val="22"/>
          <w:lang w:val="sr-Cyrl-RS"/>
        </w:rPr>
        <w:t xml:space="preserve">интерконекције између Босне и Херцеговине и Црне Горе, далековод </w:t>
      </w:r>
      <w:r w:rsidR="00D37238">
        <w:rPr>
          <w:rFonts w:asciiTheme="minorHAnsi" w:hAnsiTheme="minorHAnsi"/>
          <w:sz w:val="22"/>
          <w:szCs w:val="22"/>
          <w:lang w:val="sr-Latn-BA"/>
        </w:rPr>
        <w:t>DV</w:t>
      </w:r>
      <w:r w:rsidR="00D37238">
        <w:rPr>
          <w:rFonts w:asciiTheme="minorHAnsi" w:hAnsiTheme="minorHAnsi"/>
          <w:sz w:val="22"/>
          <w:szCs w:val="22"/>
          <w:lang w:val="sr-Cyrl-RS"/>
        </w:rPr>
        <w:t xml:space="preserve"> </w:t>
      </w:r>
      <w:r>
        <w:rPr>
          <w:rFonts w:asciiTheme="minorHAnsi" w:hAnsiTheme="minorHAnsi"/>
          <w:sz w:val="22"/>
          <w:szCs w:val="22"/>
          <w:lang w:val="sr-Cyrl-RS"/>
        </w:rPr>
        <w:t xml:space="preserve">220 </w:t>
      </w:r>
      <w:r w:rsidR="00D37238">
        <w:rPr>
          <w:rFonts w:asciiTheme="minorHAnsi" w:hAnsiTheme="minorHAnsi"/>
          <w:sz w:val="22"/>
          <w:szCs w:val="22"/>
          <w:lang w:val="sr-Latn-BA"/>
        </w:rPr>
        <w:t>kV</w:t>
      </w:r>
      <w:r>
        <w:rPr>
          <w:rFonts w:asciiTheme="minorHAnsi" w:hAnsiTheme="minorHAnsi"/>
          <w:sz w:val="22"/>
          <w:szCs w:val="22"/>
          <w:lang w:val="sr-Cyrl-RS"/>
        </w:rPr>
        <w:t xml:space="preserve"> Требиње – Перућица и</w:t>
      </w:r>
    </w:p>
    <w:p w14:paraId="2E48BFB7" w14:textId="7D4D9374" w:rsidR="00247E9E" w:rsidRDefault="00247E9E" w:rsidP="00247E9E">
      <w:pPr>
        <w:pStyle w:val="ListParagraph"/>
        <w:numPr>
          <w:ilvl w:val="0"/>
          <w:numId w:val="28"/>
        </w:numPr>
        <w:spacing w:before="120" w:after="120"/>
        <w:jc w:val="both"/>
        <w:rPr>
          <w:rFonts w:asciiTheme="minorHAnsi" w:hAnsiTheme="minorHAnsi"/>
          <w:sz w:val="22"/>
          <w:szCs w:val="22"/>
          <w:lang w:val="sr-Cyrl-RS"/>
        </w:rPr>
      </w:pPr>
      <w:r>
        <w:rPr>
          <w:rFonts w:asciiTheme="minorHAnsi" w:hAnsiTheme="minorHAnsi"/>
          <w:sz w:val="22"/>
          <w:szCs w:val="22"/>
          <w:lang w:val="sr-Cyrl-RS"/>
        </w:rPr>
        <w:t xml:space="preserve">Трансбалкански коридор: Двоструки далековод </w:t>
      </w:r>
      <w:r w:rsidR="00D37238">
        <w:rPr>
          <w:rFonts w:asciiTheme="minorHAnsi" w:hAnsiTheme="minorHAnsi"/>
          <w:sz w:val="22"/>
          <w:szCs w:val="22"/>
          <w:lang w:val="sr-Latn-BA"/>
        </w:rPr>
        <w:t>DV</w:t>
      </w:r>
      <w:r w:rsidR="00D37238">
        <w:rPr>
          <w:rFonts w:asciiTheme="minorHAnsi" w:hAnsiTheme="minorHAnsi"/>
          <w:sz w:val="22"/>
          <w:szCs w:val="22"/>
          <w:lang w:val="sr-Cyrl-RS"/>
        </w:rPr>
        <w:t xml:space="preserve"> </w:t>
      </w:r>
      <w:r>
        <w:rPr>
          <w:rFonts w:asciiTheme="minorHAnsi" w:hAnsiTheme="minorHAnsi"/>
          <w:sz w:val="22"/>
          <w:szCs w:val="22"/>
          <w:lang w:val="sr-Cyrl-RS"/>
        </w:rPr>
        <w:t xml:space="preserve">400 </w:t>
      </w:r>
      <w:r w:rsidR="00D37238">
        <w:rPr>
          <w:rFonts w:asciiTheme="minorHAnsi" w:hAnsiTheme="minorHAnsi"/>
          <w:sz w:val="22"/>
          <w:szCs w:val="22"/>
          <w:lang w:val="sr-Latn-BA"/>
        </w:rPr>
        <w:t>kV</w:t>
      </w:r>
      <w:r w:rsidR="00D37238">
        <w:rPr>
          <w:rFonts w:asciiTheme="minorHAnsi" w:hAnsiTheme="minorHAnsi"/>
          <w:sz w:val="22"/>
          <w:szCs w:val="22"/>
          <w:lang w:val="sr-Cyrl-RS"/>
        </w:rPr>
        <w:t xml:space="preserve"> </w:t>
      </w:r>
      <w:r>
        <w:rPr>
          <w:rFonts w:asciiTheme="minorHAnsi" w:hAnsiTheme="minorHAnsi"/>
          <w:sz w:val="22"/>
          <w:szCs w:val="22"/>
          <w:lang w:val="sr-Cyrl-RS"/>
        </w:rPr>
        <w:t>Бајина Башта (Србија) – Вишеград (БиХ)/Пљевља (Црна Гора) (дионице у Босни и Херцеговини и Црној Гори)</w:t>
      </w:r>
      <w:r w:rsidR="005E6846">
        <w:rPr>
          <w:rFonts w:asciiTheme="minorHAnsi" w:hAnsiTheme="minorHAnsi"/>
          <w:sz w:val="22"/>
          <w:szCs w:val="22"/>
          <w:lang w:val="sr-Cyrl-RS"/>
        </w:rPr>
        <w:t>.</w:t>
      </w:r>
    </w:p>
    <w:p w14:paraId="1189CA35" w14:textId="75990355" w:rsidR="005E6846" w:rsidRPr="005E6846" w:rsidRDefault="005E6846" w:rsidP="005E6846">
      <w:pPr>
        <w:spacing w:before="120" w:after="120"/>
        <w:jc w:val="both"/>
        <w:rPr>
          <w:rFonts w:asciiTheme="minorHAnsi" w:hAnsiTheme="minorHAnsi"/>
          <w:sz w:val="22"/>
          <w:szCs w:val="22"/>
          <w:lang w:val="sr-Cyrl-RS"/>
        </w:rPr>
      </w:pPr>
      <w:r>
        <w:rPr>
          <w:rFonts w:asciiTheme="minorHAnsi" w:hAnsiTheme="minorHAnsi"/>
          <w:sz w:val="22"/>
          <w:szCs w:val="22"/>
          <w:lang w:val="sr-Cyrl-RS"/>
        </w:rPr>
        <w:t>Активним дјеловањем у Енергетској заједници, Босна и Херцеговина потврђује своју опредијељеност за реформу енергетског сектора, либерализацију тржишта енергије и усклађивање своје политике с чланицама Европске уније.</w:t>
      </w:r>
    </w:p>
    <w:p w14:paraId="31330C45" w14:textId="097BCD70" w:rsidR="004B5F69" w:rsidRPr="00281D1F" w:rsidRDefault="004B5F69" w:rsidP="00B910B6">
      <w:pPr>
        <w:pStyle w:val="Heading3"/>
        <w:numPr>
          <w:ilvl w:val="2"/>
          <w:numId w:val="32"/>
        </w:numPr>
        <w:spacing w:after="240"/>
        <w:rPr>
          <w:rFonts w:asciiTheme="minorHAnsi" w:hAnsiTheme="minorHAnsi"/>
          <w:sz w:val="24"/>
          <w:lang w:val="sr-Cyrl-BA"/>
        </w:rPr>
      </w:pPr>
      <w:bookmarkStart w:id="231" w:name="_Toc43123351"/>
      <w:bookmarkStart w:id="232" w:name="_Toc43123352"/>
      <w:bookmarkStart w:id="233" w:name="_Toc43123353"/>
      <w:bookmarkStart w:id="234" w:name="_Toc43123354"/>
      <w:bookmarkStart w:id="235" w:name="_Toc43123355"/>
      <w:bookmarkStart w:id="236" w:name="_Toc43123356"/>
      <w:bookmarkStart w:id="237" w:name="_Toc43123357"/>
      <w:bookmarkStart w:id="238" w:name="_Toc230868156"/>
      <w:bookmarkStart w:id="239" w:name="_Toc293411096"/>
      <w:bookmarkStart w:id="240" w:name="_Toc293414784"/>
      <w:bookmarkStart w:id="241" w:name="_Toc293563734"/>
      <w:bookmarkStart w:id="242" w:name="_Toc358640055"/>
      <w:bookmarkStart w:id="243" w:name="_Toc358640273"/>
      <w:bookmarkStart w:id="244" w:name="_Toc358640491"/>
      <w:bookmarkStart w:id="245" w:name="_Toc358640915"/>
      <w:bookmarkStart w:id="246" w:name="_Toc359494138"/>
      <w:bookmarkStart w:id="247" w:name="_Toc210301746"/>
      <w:bookmarkEnd w:id="231"/>
      <w:bookmarkEnd w:id="232"/>
      <w:bookmarkEnd w:id="233"/>
      <w:bookmarkEnd w:id="234"/>
      <w:bookmarkEnd w:id="235"/>
      <w:bookmarkEnd w:id="236"/>
      <w:bookmarkEnd w:id="237"/>
      <w:r w:rsidRPr="00281D1F">
        <w:rPr>
          <w:rFonts w:asciiTheme="minorHAnsi" w:hAnsiTheme="minorHAnsi"/>
          <w:sz w:val="24"/>
          <w:lang w:val="sr-Cyrl-BA"/>
        </w:rPr>
        <w:t>ЕРРA – Регионално удружење енергетских регулаторних тијела</w:t>
      </w:r>
      <w:bookmarkEnd w:id="238"/>
      <w:bookmarkEnd w:id="239"/>
      <w:bookmarkEnd w:id="240"/>
      <w:bookmarkEnd w:id="241"/>
      <w:bookmarkEnd w:id="242"/>
      <w:bookmarkEnd w:id="243"/>
      <w:bookmarkEnd w:id="244"/>
      <w:bookmarkEnd w:id="245"/>
      <w:bookmarkEnd w:id="246"/>
      <w:bookmarkEnd w:id="247"/>
    </w:p>
    <w:p w14:paraId="0E6A74A2" w14:textId="42B81245" w:rsidR="003223BB" w:rsidRPr="00281D1F" w:rsidRDefault="001A7DED" w:rsidP="00F62587">
      <w:pPr>
        <w:spacing w:before="120" w:after="120"/>
        <w:jc w:val="both"/>
        <w:rPr>
          <w:rFonts w:asciiTheme="minorHAnsi" w:hAnsiTheme="minorHAnsi"/>
          <w:noProof/>
          <w:sz w:val="22"/>
          <w:lang w:val="sr-Cyrl-BA"/>
        </w:rPr>
      </w:pPr>
      <w:r w:rsidRPr="00281D1F">
        <w:rPr>
          <w:rFonts w:asciiTheme="minorHAnsi" w:hAnsiTheme="minorHAnsi"/>
          <w:noProof/>
          <w:sz w:val="22"/>
          <w:lang w:val="sr-Cyrl-BA"/>
        </w:rPr>
        <w:t>Регионална асоцијација енергетских регулатора (ЕРРА) је организација независних регулаторних тијела за енергију из Европе, Азије, Африке и Америке. Промјенама Статута у 2015. години</w:t>
      </w:r>
      <w:r w:rsidR="00D37238">
        <w:rPr>
          <w:rFonts w:asciiTheme="minorHAnsi" w:hAnsiTheme="minorHAnsi"/>
          <w:noProof/>
          <w:sz w:val="22"/>
          <w:lang w:val="sr-Latn-BA"/>
        </w:rPr>
        <w:t>,</w:t>
      </w:r>
      <w:r w:rsidRPr="00281D1F">
        <w:rPr>
          <w:rFonts w:asciiTheme="minorHAnsi" w:hAnsiTheme="minorHAnsi"/>
          <w:noProof/>
          <w:sz w:val="22"/>
          <w:lang w:val="sr-Cyrl-BA"/>
        </w:rPr>
        <w:t xml:space="preserve"> уклоњене су баријере за придруживање регулатора из нових регија и омогућена активна улога свих чланица. ЕРРА има </w:t>
      </w:r>
      <w:r w:rsidR="0068388A" w:rsidRPr="00281D1F">
        <w:rPr>
          <w:rFonts w:asciiTheme="minorHAnsi" w:hAnsiTheme="minorHAnsi"/>
          <w:noProof/>
          <w:sz w:val="22"/>
          <w:lang w:val="sr-Cyrl-BA"/>
        </w:rPr>
        <w:t>35 пуноправних и 12 придружених чланица, и окупља регулаторе из 43 државе и двије регионалне регулаторне институције, с готово свих континената – Европе, Азије, Африке и Америке</w:t>
      </w:r>
      <w:r w:rsidR="003223BB" w:rsidRPr="00281D1F">
        <w:rPr>
          <w:rFonts w:asciiTheme="minorHAnsi" w:hAnsiTheme="minorHAnsi"/>
          <w:noProof/>
          <w:sz w:val="22"/>
          <w:lang w:val="sr-Cyrl-BA"/>
        </w:rPr>
        <w:t>.</w:t>
      </w:r>
    </w:p>
    <w:p w14:paraId="25091BDB" w14:textId="77777777" w:rsidR="001A7DED" w:rsidRPr="00281D1F" w:rsidRDefault="001A7DED" w:rsidP="00F62587">
      <w:pPr>
        <w:spacing w:before="120" w:after="120"/>
        <w:jc w:val="both"/>
        <w:rPr>
          <w:rFonts w:asciiTheme="minorHAnsi" w:hAnsiTheme="minorHAnsi"/>
          <w:noProof/>
          <w:sz w:val="22"/>
          <w:lang w:val="sr-Cyrl-BA"/>
        </w:rPr>
      </w:pPr>
      <w:r w:rsidRPr="00281D1F">
        <w:rPr>
          <w:rFonts w:asciiTheme="minorHAnsi" w:hAnsiTheme="minorHAnsi"/>
          <w:noProof/>
          <w:sz w:val="22"/>
          <w:lang w:val="sr-Cyrl-BA"/>
        </w:rPr>
        <w:t>Циљеви ЕРРА-е су побољшање регулисања енергетских дјелатности у земљама чланицама, подстицање развоја независних и стабилних регулатора, побољшање сарадње између регулатора, размјена информација, истраживачког рада и искуства између чланица те бољи приступ информацијама о свјетској пракси у регулисању енергетских дјелатности.</w:t>
      </w:r>
    </w:p>
    <w:p w14:paraId="697E7274" w14:textId="77777777" w:rsidR="003223BB" w:rsidRPr="00281D1F" w:rsidRDefault="001A7DED" w:rsidP="00F62587">
      <w:pPr>
        <w:spacing w:before="120" w:after="120"/>
        <w:jc w:val="both"/>
        <w:rPr>
          <w:rFonts w:asciiTheme="minorHAnsi" w:hAnsiTheme="minorHAnsi"/>
          <w:noProof/>
          <w:sz w:val="22"/>
          <w:lang w:val="sr-Cyrl-BA"/>
        </w:rPr>
      </w:pPr>
      <w:r w:rsidRPr="00281D1F">
        <w:rPr>
          <w:rFonts w:asciiTheme="minorHAnsi" w:hAnsiTheme="minorHAnsi"/>
          <w:noProof/>
          <w:sz w:val="22"/>
          <w:lang w:val="sr-Cyrl-BA"/>
        </w:rPr>
        <w:t xml:space="preserve">На Генералној скупштини у мају 2010. године, као придружене чланице ове организације примљене су и двије ентитетске регулаторне комисије из Босне и Херцеговине – Регулаторна комисија за енергију у Федерацији Босне и Херцеговине и Регулаторна комисија за енергетику Републике Српске. </w:t>
      </w:r>
    </w:p>
    <w:p w14:paraId="586E8527" w14:textId="241EC4ED" w:rsidR="005E6846" w:rsidRPr="00281D1F" w:rsidRDefault="0068388A" w:rsidP="00F62587">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lastRenderedPageBreak/>
        <w:t>Током 202</w:t>
      </w:r>
      <w:r w:rsidR="005E6846">
        <w:rPr>
          <w:rFonts w:asciiTheme="minorHAnsi" w:hAnsiTheme="minorHAnsi"/>
          <w:sz w:val="22"/>
          <w:szCs w:val="22"/>
          <w:lang w:val="sr-Cyrl-BA"/>
        </w:rPr>
        <w:t>4</w:t>
      </w:r>
      <w:r w:rsidRPr="00281D1F">
        <w:rPr>
          <w:rFonts w:asciiTheme="minorHAnsi" w:hAnsiTheme="minorHAnsi"/>
          <w:sz w:val="22"/>
          <w:szCs w:val="22"/>
          <w:lang w:val="sr-Cyrl-BA"/>
        </w:rPr>
        <w:t>. године</w:t>
      </w:r>
      <w:r w:rsidR="00D37238">
        <w:rPr>
          <w:rFonts w:asciiTheme="minorHAnsi" w:hAnsiTheme="minorHAnsi"/>
          <w:sz w:val="22"/>
          <w:szCs w:val="22"/>
          <w:lang w:val="sr-Latn-BA"/>
        </w:rPr>
        <w:t>,</w:t>
      </w:r>
      <w:r w:rsidRPr="00281D1F">
        <w:rPr>
          <w:rFonts w:asciiTheme="minorHAnsi" w:hAnsiTheme="minorHAnsi"/>
          <w:sz w:val="22"/>
          <w:szCs w:val="22"/>
          <w:lang w:val="sr-Cyrl-BA"/>
        </w:rPr>
        <w:t xml:space="preserve"> обрађиване су актуелне теме у сектору, </w:t>
      </w:r>
      <w:r w:rsidR="005E6846">
        <w:rPr>
          <w:rFonts w:asciiTheme="minorHAnsi" w:hAnsiTheme="minorHAnsi"/>
          <w:sz w:val="22"/>
          <w:szCs w:val="22"/>
          <w:lang w:val="sr-Cyrl-BA"/>
        </w:rPr>
        <w:t>укључујући развојне трендове у електроенергетском сектору, флексибилност електроенергетском система у контексту декарбонизације и повећаног преузимања енергије из обновљивих извора, улогу енергетских заједница и купаца – потрошача (</w:t>
      </w:r>
      <w:r w:rsidR="00D37238">
        <w:rPr>
          <w:rFonts w:asciiTheme="minorHAnsi" w:hAnsiTheme="minorHAnsi"/>
          <w:sz w:val="22"/>
          <w:szCs w:val="22"/>
          <w:lang w:val="sr-Latn-BA"/>
        </w:rPr>
        <w:t>prosumer</w:t>
      </w:r>
      <w:r w:rsidR="005E6846">
        <w:rPr>
          <w:rFonts w:asciiTheme="minorHAnsi" w:hAnsiTheme="minorHAnsi"/>
          <w:sz w:val="22"/>
          <w:szCs w:val="22"/>
          <w:lang w:val="sr-Cyrl-BA"/>
        </w:rPr>
        <w:t>-а) на тржишту електричне енергије, интеграцију обновљивих извора енергије, електромобилност, заштиту угрожених категорија купаца те регулаторни оквир за динамичко одређивање цијена.</w:t>
      </w:r>
    </w:p>
    <w:p w14:paraId="74FC18DB" w14:textId="1FD6E820" w:rsidR="0068388A" w:rsidRPr="00281D1F" w:rsidRDefault="0068388A" w:rsidP="00F62587">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 xml:space="preserve">У складу са својим надлежностима, представници </w:t>
      </w:r>
      <w:r w:rsidR="00812896" w:rsidRPr="00281D1F">
        <w:rPr>
          <w:rFonts w:asciiTheme="minorHAnsi" w:hAnsiTheme="minorHAnsi"/>
          <w:sz w:val="22"/>
          <w:szCs w:val="22"/>
          <w:lang w:val="sr-Cyrl-BA"/>
        </w:rPr>
        <w:t>Регулаторне комисије</w:t>
      </w:r>
      <w:r w:rsidRPr="00281D1F">
        <w:rPr>
          <w:rFonts w:asciiTheme="minorHAnsi" w:hAnsiTheme="minorHAnsi"/>
          <w:sz w:val="22"/>
          <w:szCs w:val="22"/>
          <w:lang w:val="sr-Cyrl-BA"/>
        </w:rPr>
        <w:t xml:space="preserve"> учествују у раду Генералне скупштине ЕРРА-е, </w:t>
      </w:r>
      <w:r w:rsidR="00550078" w:rsidRPr="00281D1F">
        <w:rPr>
          <w:rFonts w:asciiTheme="minorHAnsi" w:hAnsiTheme="minorHAnsi"/>
          <w:sz w:val="22"/>
          <w:szCs w:val="22"/>
          <w:lang w:val="sr-Cyrl-BA"/>
        </w:rPr>
        <w:t>Комитета за тржишта електричне енергије и економско регулисање, Комитета за тржишта гаса и економско регулисање, Комитет</w:t>
      </w:r>
      <w:r w:rsidR="006649B3">
        <w:rPr>
          <w:rFonts w:asciiTheme="minorHAnsi" w:hAnsiTheme="minorHAnsi"/>
          <w:sz w:val="22"/>
          <w:szCs w:val="22"/>
          <w:lang w:val="sr-Latn-BA"/>
        </w:rPr>
        <w:t>a</w:t>
      </w:r>
      <w:r w:rsidR="00550078" w:rsidRPr="00281D1F">
        <w:rPr>
          <w:rFonts w:asciiTheme="minorHAnsi" w:hAnsiTheme="minorHAnsi"/>
          <w:sz w:val="22"/>
          <w:szCs w:val="22"/>
          <w:lang w:val="sr-Cyrl-BA"/>
        </w:rPr>
        <w:t xml:space="preserve"> за енергетску транзицију и Радну групу за заштиту купаца.</w:t>
      </w:r>
      <w:r w:rsidR="005E6846">
        <w:rPr>
          <w:rFonts w:asciiTheme="minorHAnsi" w:hAnsiTheme="minorHAnsi"/>
          <w:sz w:val="22"/>
          <w:szCs w:val="22"/>
          <w:lang w:val="sr-Cyrl-BA"/>
        </w:rPr>
        <w:t xml:space="preserve"> Пружањем релевантних информација о енергетском сектору БиХ и регулаторној пракси, РЕРС испуњава своју улогу, у складу с чланством у ЕРРА-и.</w:t>
      </w:r>
    </w:p>
    <w:p w14:paraId="0652795C" w14:textId="77777777" w:rsidR="004B5F69" w:rsidRPr="00281D1F" w:rsidRDefault="004B5F69" w:rsidP="00B910B6">
      <w:pPr>
        <w:pStyle w:val="Heading3"/>
        <w:numPr>
          <w:ilvl w:val="2"/>
          <w:numId w:val="32"/>
        </w:numPr>
        <w:spacing w:after="240"/>
        <w:rPr>
          <w:rFonts w:asciiTheme="minorHAnsi" w:hAnsiTheme="minorHAnsi"/>
          <w:sz w:val="24"/>
          <w:lang w:val="sr-Cyrl-BA"/>
        </w:rPr>
      </w:pPr>
      <w:bookmarkStart w:id="248" w:name="_Toc105493290"/>
      <w:bookmarkStart w:id="249" w:name="_Toc358640056"/>
      <w:bookmarkStart w:id="250" w:name="_Toc358640274"/>
      <w:bookmarkStart w:id="251" w:name="_Toc358640492"/>
      <w:bookmarkStart w:id="252" w:name="_Toc358640916"/>
      <w:bookmarkStart w:id="253" w:name="_Toc359494139"/>
      <w:bookmarkStart w:id="254" w:name="_Toc210301747"/>
      <w:bookmarkEnd w:id="248"/>
      <w:r w:rsidRPr="00281D1F">
        <w:rPr>
          <w:rFonts w:asciiTheme="minorHAnsi" w:hAnsiTheme="minorHAnsi"/>
          <w:sz w:val="24"/>
          <w:lang w:val="sr-Cyrl-BA"/>
        </w:rPr>
        <w:t xml:space="preserve">Сарадња са Министарством </w:t>
      </w:r>
      <w:r w:rsidR="002007F3" w:rsidRPr="00281D1F">
        <w:rPr>
          <w:rFonts w:asciiTheme="minorHAnsi" w:hAnsiTheme="minorHAnsi"/>
          <w:sz w:val="24"/>
          <w:lang w:val="sr-Cyrl-BA"/>
        </w:rPr>
        <w:t>енергетике и рударства</w:t>
      </w:r>
      <w:r w:rsidRPr="00281D1F">
        <w:rPr>
          <w:rFonts w:asciiTheme="minorHAnsi" w:hAnsiTheme="minorHAnsi"/>
          <w:sz w:val="24"/>
          <w:lang w:val="sr-Cyrl-BA"/>
        </w:rPr>
        <w:t xml:space="preserve"> Републике Српске</w:t>
      </w:r>
      <w:bookmarkEnd w:id="249"/>
      <w:bookmarkEnd w:id="250"/>
      <w:bookmarkEnd w:id="251"/>
      <w:bookmarkEnd w:id="252"/>
      <w:bookmarkEnd w:id="253"/>
      <w:bookmarkEnd w:id="254"/>
    </w:p>
    <w:p w14:paraId="250662EA" w14:textId="4B756E45" w:rsidR="004B5F69" w:rsidRPr="00281D1F" w:rsidRDefault="004B5F69" w:rsidP="005A03F1">
      <w:pPr>
        <w:spacing w:before="120" w:after="120"/>
        <w:jc w:val="both"/>
        <w:rPr>
          <w:rFonts w:asciiTheme="minorHAnsi" w:hAnsiTheme="minorHAnsi"/>
          <w:sz w:val="22"/>
          <w:szCs w:val="22"/>
          <w:lang w:val="sr-Cyrl-BA"/>
        </w:rPr>
      </w:pPr>
      <w:r w:rsidRPr="00281D1F">
        <w:rPr>
          <w:rFonts w:asciiTheme="minorHAnsi" w:hAnsiTheme="minorHAnsi"/>
          <w:bCs/>
          <w:iCs/>
          <w:sz w:val="22"/>
          <w:szCs w:val="22"/>
          <w:lang w:val="sr-Cyrl-BA"/>
        </w:rPr>
        <w:t>У циљу испуњења заједничких циљева у вези са функционисањем енергетског сектора Републике Српске и Босне и Херцеговине</w:t>
      </w:r>
      <w:r w:rsidRPr="00281D1F">
        <w:rPr>
          <w:rFonts w:asciiTheme="minorHAnsi" w:hAnsiTheme="minorHAnsi"/>
          <w:sz w:val="22"/>
          <w:szCs w:val="22"/>
          <w:lang w:val="sr-Cyrl-BA"/>
        </w:rPr>
        <w:t>, Регулаторна комисија активно сарађује са Министарством</w:t>
      </w:r>
      <w:r w:rsidR="000A0E47" w:rsidRPr="00281D1F">
        <w:rPr>
          <w:rFonts w:asciiTheme="minorHAnsi" w:hAnsiTheme="minorHAnsi"/>
          <w:sz w:val="22"/>
          <w:szCs w:val="22"/>
          <w:lang w:val="sr-Cyrl-BA"/>
        </w:rPr>
        <w:t xml:space="preserve"> </w:t>
      </w:r>
      <w:r w:rsidRPr="00281D1F">
        <w:rPr>
          <w:rFonts w:asciiTheme="minorHAnsi" w:hAnsiTheme="minorHAnsi"/>
          <w:sz w:val="22"/>
          <w:szCs w:val="22"/>
          <w:lang w:val="sr-Cyrl-BA"/>
        </w:rPr>
        <w:t xml:space="preserve">енергетике и рударства Републике Српске. Сарадња са </w:t>
      </w:r>
      <w:r w:rsidR="007C6DDA" w:rsidRPr="00281D1F">
        <w:rPr>
          <w:rFonts w:asciiTheme="minorHAnsi" w:hAnsiTheme="minorHAnsi"/>
          <w:sz w:val="22"/>
          <w:szCs w:val="22"/>
          <w:lang w:val="sr-Cyrl-BA"/>
        </w:rPr>
        <w:t>М</w:t>
      </w:r>
      <w:r w:rsidRPr="00281D1F">
        <w:rPr>
          <w:rFonts w:asciiTheme="minorHAnsi" w:hAnsiTheme="minorHAnsi"/>
          <w:sz w:val="22"/>
          <w:szCs w:val="22"/>
          <w:lang w:val="sr-Cyrl-BA"/>
        </w:rPr>
        <w:t xml:space="preserve">инистарством </w:t>
      </w:r>
      <w:r w:rsidR="005A03F1" w:rsidRPr="00281D1F">
        <w:rPr>
          <w:rFonts w:asciiTheme="minorHAnsi" w:hAnsiTheme="minorHAnsi"/>
          <w:sz w:val="22"/>
          <w:szCs w:val="22"/>
          <w:lang w:val="sr-Cyrl-BA"/>
        </w:rPr>
        <w:t xml:space="preserve">у току </w:t>
      </w:r>
      <w:r w:rsidR="00E77CC3" w:rsidRPr="00281D1F">
        <w:rPr>
          <w:rFonts w:asciiTheme="minorHAnsi" w:hAnsiTheme="minorHAnsi"/>
          <w:sz w:val="22"/>
          <w:szCs w:val="22"/>
          <w:lang w:val="sr-Cyrl-BA"/>
        </w:rPr>
        <w:t>202</w:t>
      </w:r>
      <w:r w:rsidR="006649B3">
        <w:rPr>
          <w:rFonts w:asciiTheme="minorHAnsi" w:hAnsiTheme="minorHAnsi"/>
          <w:sz w:val="22"/>
          <w:szCs w:val="22"/>
          <w:lang w:val="sr-Latn-BA"/>
        </w:rPr>
        <w:t>4</w:t>
      </w:r>
      <w:r w:rsidR="005A03F1" w:rsidRPr="00281D1F">
        <w:rPr>
          <w:rFonts w:asciiTheme="minorHAnsi" w:hAnsiTheme="minorHAnsi"/>
          <w:sz w:val="22"/>
          <w:szCs w:val="22"/>
          <w:lang w:val="sr-Cyrl-BA"/>
        </w:rPr>
        <w:t xml:space="preserve">. године </w:t>
      </w:r>
      <w:r w:rsidRPr="00281D1F">
        <w:rPr>
          <w:rFonts w:asciiTheme="minorHAnsi" w:hAnsiTheme="minorHAnsi"/>
          <w:sz w:val="22"/>
          <w:szCs w:val="22"/>
          <w:lang w:val="sr-Cyrl-BA"/>
        </w:rPr>
        <w:t>обухватала је, између осталог, размјену стручних мишљења у оквиру сљедећих активности:</w:t>
      </w:r>
    </w:p>
    <w:p w14:paraId="010D7019" w14:textId="77777777" w:rsidR="004B5F69" w:rsidRPr="00281D1F" w:rsidRDefault="004B5F69" w:rsidP="00B910B6">
      <w:pPr>
        <w:numPr>
          <w:ilvl w:val="0"/>
          <w:numId w:val="9"/>
        </w:numPr>
        <w:tabs>
          <w:tab w:val="num" w:pos="426"/>
        </w:tabs>
        <w:ind w:left="426" w:hanging="426"/>
        <w:jc w:val="both"/>
        <w:rPr>
          <w:rFonts w:asciiTheme="minorHAnsi" w:hAnsiTheme="minorHAnsi"/>
          <w:sz w:val="22"/>
          <w:szCs w:val="22"/>
          <w:lang w:val="sr-Cyrl-BA"/>
        </w:rPr>
      </w:pPr>
      <w:r w:rsidRPr="00281D1F">
        <w:rPr>
          <w:rFonts w:asciiTheme="minorHAnsi" w:hAnsiTheme="minorHAnsi"/>
          <w:sz w:val="22"/>
          <w:szCs w:val="22"/>
          <w:lang w:val="sr-Cyrl-BA"/>
        </w:rPr>
        <w:t>Анализ</w:t>
      </w:r>
      <w:r w:rsidR="009D5E51" w:rsidRPr="00281D1F">
        <w:rPr>
          <w:rFonts w:asciiTheme="minorHAnsi" w:hAnsiTheme="minorHAnsi"/>
          <w:sz w:val="22"/>
          <w:szCs w:val="22"/>
          <w:lang w:val="sr-Cyrl-BA"/>
        </w:rPr>
        <w:t>и</w:t>
      </w:r>
      <w:r w:rsidRPr="00281D1F">
        <w:rPr>
          <w:rFonts w:asciiTheme="minorHAnsi" w:hAnsiTheme="minorHAnsi"/>
          <w:sz w:val="22"/>
          <w:szCs w:val="22"/>
          <w:lang w:val="sr-Cyrl-BA"/>
        </w:rPr>
        <w:t xml:space="preserve"> остварења циљева удјела енергије из обновљивих извора енергије у бруто финалној потрошњи енергије у Републици Српској,</w:t>
      </w:r>
    </w:p>
    <w:p w14:paraId="7B920E53" w14:textId="77777777" w:rsidR="004B5F69" w:rsidRPr="00281D1F" w:rsidRDefault="009D5E51" w:rsidP="00B910B6">
      <w:pPr>
        <w:numPr>
          <w:ilvl w:val="0"/>
          <w:numId w:val="9"/>
        </w:numPr>
        <w:tabs>
          <w:tab w:val="num" w:pos="426"/>
        </w:tabs>
        <w:ind w:left="426" w:hanging="426"/>
        <w:jc w:val="both"/>
        <w:rPr>
          <w:rFonts w:asciiTheme="minorHAnsi" w:hAnsiTheme="minorHAnsi"/>
          <w:sz w:val="22"/>
          <w:szCs w:val="22"/>
          <w:lang w:val="sr-Cyrl-BA"/>
        </w:rPr>
      </w:pPr>
      <w:r w:rsidRPr="00281D1F">
        <w:rPr>
          <w:rFonts w:asciiTheme="minorHAnsi" w:hAnsiTheme="minorHAnsi"/>
          <w:sz w:val="22"/>
          <w:szCs w:val="22"/>
          <w:lang w:val="sr-Cyrl-BA"/>
        </w:rPr>
        <w:t xml:space="preserve">Консултација </w:t>
      </w:r>
      <w:r w:rsidR="004B5F69" w:rsidRPr="00281D1F">
        <w:rPr>
          <w:rFonts w:asciiTheme="minorHAnsi" w:hAnsiTheme="minorHAnsi"/>
          <w:sz w:val="22"/>
          <w:szCs w:val="22"/>
          <w:lang w:val="sr-Cyrl-BA"/>
        </w:rPr>
        <w:t>у вези са активностима Енергетске заједнице и</w:t>
      </w:r>
    </w:p>
    <w:p w14:paraId="2D3C7C8B" w14:textId="77777777" w:rsidR="004B5F69" w:rsidRPr="00281D1F" w:rsidRDefault="009D5E51" w:rsidP="00B910B6">
      <w:pPr>
        <w:numPr>
          <w:ilvl w:val="0"/>
          <w:numId w:val="9"/>
        </w:numPr>
        <w:tabs>
          <w:tab w:val="num" w:pos="426"/>
        </w:tabs>
        <w:ind w:left="426" w:hanging="426"/>
        <w:jc w:val="both"/>
        <w:rPr>
          <w:rFonts w:asciiTheme="minorHAnsi" w:hAnsiTheme="minorHAnsi"/>
          <w:sz w:val="22"/>
          <w:szCs w:val="22"/>
          <w:lang w:val="sr-Cyrl-BA"/>
        </w:rPr>
      </w:pPr>
      <w:r w:rsidRPr="00281D1F">
        <w:rPr>
          <w:rFonts w:asciiTheme="minorHAnsi" w:hAnsiTheme="minorHAnsi"/>
          <w:sz w:val="22"/>
          <w:szCs w:val="22"/>
          <w:lang w:val="sr-Cyrl-BA"/>
        </w:rPr>
        <w:t xml:space="preserve">Учешћа у активностима на изради </w:t>
      </w:r>
      <w:r w:rsidR="00F1566E" w:rsidRPr="00281D1F">
        <w:rPr>
          <w:rFonts w:asciiTheme="minorHAnsi" w:hAnsiTheme="minorHAnsi"/>
          <w:sz w:val="22"/>
          <w:szCs w:val="22"/>
          <w:lang w:val="sr-Cyrl-BA"/>
        </w:rPr>
        <w:t>примарног законодавства у сект</w:t>
      </w:r>
      <w:r w:rsidR="003F78B9" w:rsidRPr="00281D1F">
        <w:rPr>
          <w:rFonts w:asciiTheme="minorHAnsi" w:hAnsiTheme="minorHAnsi"/>
          <w:sz w:val="22"/>
          <w:szCs w:val="22"/>
          <w:lang w:val="sr-Cyrl-BA"/>
        </w:rPr>
        <w:t>о</w:t>
      </w:r>
      <w:r w:rsidR="00F1566E" w:rsidRPr="00281D1F">
        <w:rPr>
          <w:rFonts w:asciiTheme="minorHAnsi" w:hAnsiTheme="minorHAnsi"/>
          <w:sz w:val="22"/>
          <w:szCs w:val="22"/>
          <w:lang w:val="sr-Cyrl-BA"/>
        </w:rPr>
        <w:t>ру енергетике у Републици Српској, као и на нивоу БиХ</w:t>
      </w:r>
      <w:r w:rsidR="004B5F69" w:rsidRPr="00281D1F">
        <w:rPr>
          <w:rFonts w:asciiTheme="minorHAnsi" w:hAnsiTheme="minorHAnsi"/>
          <w:sz w:val="22"/>
          <w:szCs w:val="22"/>
          <w:lang w:val="sr-Cyrl-BA"/>
        </w:rPr>
        <w:t>.</w:t>
      </w:r>
    </w:p>
    <w:p w14:paraId="04829F37" w14:textId="77777777" w:rsidR="004B5F69" w:rsidRPr="00281D1F" w:rsidRDefault="004B5F69" w:rsidP="00B910B6">
      <w:pPr>
        <w:pStyle w:val="Heading3"/>
        <w:numPr>
          <w:ilvl w:val="2"/>
          <w:numId w:val="32"/>
        </w:numPr>
        <w:spacing w:after="240"/>
        <w:rPr>
          <w:rFonts w:asciiTheme="minorHAnsi" w:hAnsiTheme="minorHAnsi"/>
          <w:sz w:val="24"/>
          <w:lang w:val="sr-Cyrl-BA"/>
        </w:rPr>
      </w:pPr>
      <w:bookmarkStart w:id="255" w:name="_Toc230868157"/>
      <w:bookmarkStart w:id="256" w:name="_Toc293411097"/>
      <w:bookmarkStart w:id="257" w:name="_Toc293414785"/>
      <w:bookmarkStart w:id="258" w:name="_Toc293563735"/>
      <w:bookmarkStart w:id="259" w:name="_Toc358640057"/>
      <w:bookmarkStart w:id="260" w:name="_Toc358640275"/>
      <w:bookmarkStart w:id="261" w:name="_Toc358640493"/>
      <w:bookmarkStart w:id="262" w:name="_Toc358640917"/>
      <w:bookmarkStart w:id="263" w:name="_Toc359494140"/>
      <w:bookmarkStart w:id="264" w:name="_Toc210301748"/>
      <w:r w:rsidRPr="00281D1F">
        <w:rPr>
          <w:rFonts w:asciiTheme="minorHAnsi" w:hAnsiTheme="minorHAnsi"/>
          <w:sz w:val="24"/>
          <w:lang w:val="sr-Cyrl-BA"/>
        </w:rPr>
        <w:t>Сарадња са другим регулаторним комисијама</w:t>
      </w:r>
      <w:bookmarkEnd w:id="255"/>
      <w:bookmarkEnd w:id="256"/>
      <w:bookmarkEnd w:id="257"/>
      <w:bookmarkEnd w:id="258"/>
      <w:bookmarkEnd w:id="259"/>
      <w:bookmarkEnd w:id="260"/>
      <w:bookmarkEnd w:id="261"/>
      <w:bookmarkEnd w:id="262"/>
      <w:bookmarkEnd w:id="263"/>
      <w:bookmarkEnd w:id="264"/>
    </w:p>
    <w:p w14:paraId="2222B5BB" w14:textId="0F48C1B2" w:rsidR="004B5F69" w:rsidRPr="00281D1F" w:rsidRDefault="00E539E2" w:rsidP="005A03F1">
      <w:pPr>
        <w:jc w:val="both"/>
        <w:rPr>
          <w:rFonts w:asciiTheme="minorHAnsi" w:hAnsiTheme="minorHAnsi" w:cs="Calibri"/>
          <w:sz w:val="22"/>
          <w:szCs w:val="22"/>
          <w:lang w:val="sr-Cyrl-BA"/>
        </w:rPr>
      </w:pPr>
      <w:r w:rsidRPr="00281D1F">
        <w:rPr>
          <w:rFonts w:asciiTheme="minorHAnsi" w:hAnsiTheme="minorHAnsi" w:cs="Calibri"/>
          <w:sz w:val="22"/>
          <w:szCs w:val="22"/>
          <w:lang w:val="sr-Cyrl-BA"/>
        </w:rPr>
        <w:t xml:space="preserve">Током </w:t>
      </w:r>
      <w:r w:rsidR="00E77CC3" w:rsidRPr="00281D1F">
        <w:rPr>
          <w:rFonts w:asciiTheme="minorHAnsi" w:hAnsiTheme="minorHAnsi" w:cs="Calibri"/>
          <w:sz w:val="22"/>
          <w:szCs w:val="22"/>
          <w:lang w:val="sr-Cyrl-BA"/>
        </w:rPr>
        <w:t>202</w:t>
      </w:r>
      <w:r w:rsidR="005E6846">
        <w:rPr>
          <w:rFonts w:asciiTheme="minorHAnsi" w:hAnsiTheme="minorHAnsi" w:cs="Calibri"/>
          <w:sz w:val="22"/>
          <w:szCs w:val="22"/>
          <w:lang w:val="sr-Cyrl-BA"/>
        </w:rPr>
        <w:t>4</w:t>
      </w:r>
      <w:r w:rsidRPr="00281D1F">
        <w:rPr>
          <w:rFonts w:asciiTheme="minorHAnsi" w:hAnsiTheme="minorHAnsi" w:cs="Calibri"/>
          <w:sz w:val="22"/>
          <w:szCs w:val="22"/>
          <w:lang w:val="sr-Cyrl-BA"/>
        </w:rPr>
        <w:t>.</w:t>
      </w:r>
      <w:r w:rsidR="004B5F69" w:rsidRPr="00281D1F">
        <w:rPr>
          <w:rFonts w:asciiTheme="minorHAnsi" w:hAnsiTheme="minorHAnsi" w:cs="Calibri"/>
          <w:sz w:val="22"/>
          <w:szCs w:val="22"/>
          <w:lang w:val="sr-Cyrl-BA"/>
        </w:rPr>
        <w:t xml:space="preserve"> годин</w:t>
      </w:r>
      <w:r w:rsidRPr="00281D1F">
        <w:rPr>
          <w:rFonts w:asciiTheme="minorHAnsi" w:hAnsiTheme="minorHAnsi" w:cs="Calibri"/>
          <w:sz w:val="22"/>
          <w:szCs w:val="22"/>
          <w:lang w:val="sr-Cyrl-BA"/>
        </w:rPr>
        <w:t>е</w:t>
      </w:r>
      <w:r w:rsidR="004B5F69" w:rsidRPr="00281D1F">
        <w:rPr>
          <w:rFonts w:asciiTheme="minorHAnsi" w:hAnsiTheme="minorHAnsi" w:cs="Calibri"/>
          <w:sz w:val="22"/>
          <w:szCs w:val="22"/>
          <w:lang w:val="sr-Cyrl-BA"/>
        </w:rPr>
        <w:t xml:space="preserve">, Регулаторна комисија </w:t>
      </w:r>
      <w:r w:rsidR="00E77CC3" w:rsidRPr="00281D1F">
        <w:rPr>
          <w:rFonts w:asciiTheme="minorHAnsi" w:hAnsiTheme="minorHAnsi" w:cs="Calibri"/>
          <w:sz w:val="22"/>
          <w:szCs w:val="22"/>
          <w:lang w:val="sr-Cyrl-BA"/>
        </w:rPr>
        <w:t>сарађивала</w:t>
      </w:r>
      <w:r w:rsidR="004B5F69" w:rsidRPr="00281D1F">
        <w:rPr>
          <w:rFonts w:asciiTheme="minorHAnsi" w:hAnsiTheme="minorHAnsi" w:cs="Calibri"/>
          <w:sz w:val="22"/>
          <w:szCs w:val="22"/>
          <w:lang w:val="sr-Cyrl-BA"/>
        </w:rPr>
        <w:t xml:space="preserve"> је са друге двије комисије које дјелују на простору Босне и Херцеговине: Државном регулаторном комисијом за електричну енергију (ДЕРК) и Регулаторном комисијом за електричну енергију у Федерацији Босне и Херцеговине (ФЕРК)</w:t>
      </w:r>
      <w:r w:rsidR="00403726" w:rsidRPr="00281D1F">
        <w:rPr>
          <w:rFonts w:asciiTheme="minorHAnsi" w:hAnsiTheme="minorHAnsi" w:cs="Calibri"/>
          <w:sz w:val="22"/>
          <w:szCs w:val="22"/>
          <w:lang w:val="sr-Cyrl-BA"/>
        </w:rPr>
        <w:t>,</w:t>
      </w:r>
      <w:r w:rsidR="004B5F69" w:rsidRPr="00281D1F">
        <w:rPr>
          <w:rFonts w:asciiTheme="minorHAnsi" w:hAnsiTheme="minorHAnsi" w:cs="Calibri"/>
          <w:sz w:val="22"/>
          <w:szCs w:val="22"/>
          <w:lang w:val="sr-Cyrl-BA"/>
        </w:rPr>
        <w:t xml:space="preserve"> на доношењу правила и прописа из своје надлежности, као и на размјени искуства и сазнања из појединих области регулаторне дјелатности.</w:t>
      </w:r>
    </w:p>
    <w:p w14:paraId="28A29BFB" w14:textId="77777777" w:rsidR="004B5F69" w:rsidRPr="00281D1F" w:rsidRDefault="004B5F69" w:rsidP="005C75FA">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Сарадња са регулаторним комисијама у Босни и Херцеговини оствар</w:t>
      </w:r>
      <w:r w:rsidR="00402FEF" w:rsidRPr="00281D1F">
        <w:rPr>
          <w:rFonts w:asciiTheme="minorHAnsi" w:hAnsiTheme="minorHAnsi"/>
          <w:sz w:val="22"/>
          <w:szCs w:val="22"/>
          <w:lang w:val="sr-Cyrl-BA"/>
        </w:rPr>
        <w:t>ена ј</w:t>
      </w:r>
      <w:r w:rsidR="00D94D89" w:rsidRPr="00281D1F">
        <w:rPr>
          <w:rFonts w:asciiTheme="minorHAnsi" w:hAnsiTheme="minorHAnsi"/>
          <w:sz w:val="22"/>
          <w:szCs w:val="22"/>
          <w:lang w:val="sr-Cyrl-BA"/>
        </w:rPr>
        <w:t>е</w:t>
      </w:r>
      <w:r w:rsidRPr="00281D1F">
        <w:rPr>
          <w:rFonts w:asciiTheme="minorHAnsi" w:hAnsiTheme="minorHAnsi"/>
          <w:sz w:val="22"/>
          <w:szCs w:val="22"/>
          <w:lang w:val="sr-Cyrl-BA"/>
        </w:rPr>
        <w:t xml:space="preserve"> кроз размјену искустава и информација</w:t>
      </w:r>
      <w:r w:rsidR="00403726" w:rsidRPr="00281D1F">
        <w:rPr>
          <w:rFonts w:asciiTheme="minorHAnsi" w:hAnsiTheme="minorHAnsi"/>
          <w:sz w:val="22"/>
          <w:szCs w:val="22"/>
          <w:lang w:val="sr-Cyrl-BA"/>
        </w:rPr>
        <w:t>,</w:t>
      </w:r>
      <w:r w:rsidRPr="00281D1F">
        <w:rPr>
          <w:rFonts w:asciiTheme="minorHAnsi" w:hAnsiTheme="minorHAnsi"/>
          <w:sz w:val="22"/>
          <w:szCs w:val="22"/>
          <w:lang w:val="sr-Cyrl-BA"/>
        </w:rPr>
        <w:t xml:space="preserve"> које су значајне за дјелокруг рада комисија, као и по питању доношења одлука када је ријеч о заузимању заједничког става када се ради о неком општем питању. </w:t>
      </w:r>
    </w:p>
    <w:p w14:paraId="0146A5E2" w14:textId="77777777" w:rsidR="004B5F69" w:rsidRPr="00281D1F" w:rsidRDefault="004B5F69" w:rsidP="00B910B6">
      <w:pPr>
        <w:pStyle w:val="Heading3"/>
        <w:numPr>
          <w:ilvl w:val="2"/>
          <w:numId w:val="32"/>
        </w:numPr>
        <w:spacing w:after="240"/>
        <w:rPr>
          <w:rFonts w:asciiTheme="minorHAnsi" w:hAnsiTheme="minorHAnsi"/>
          <w:sz w:val="24"/>
          <w:lang w:val="sr-Cyrl-BA"/>
        </w:rPr>
      </w:pPr>
      <w:bookmarkStart w:id="265" w:name="_Toc293411099"/>
      <w:bookmarkStart w:id="266" w:name="_Toc293414787"/>
      <w:bookmarkStart w:id="267" w:name="_Toc293563737"/>
      <w:bookmarkStart w:id="268" w:name="_Toc358640058"/>
      <w:bookmarkStart w:id="269" w:name="_Toc358640276"/>
      <w:bookmarkStart w:id="270" w:name="_Toc358640494"/>
      <w:bookmarkStart w:id="271" w:name="_Toc358640918"/>
      <w:bookmarkStart w:id="272" w:name="_Toc359494141"/>
      <w:bookmarkStart w:id="273" w:name="_Toc230868158"/>
      <w:bookmarkStart w:id="274" w:name="_Toc210301749"/>
      <w:r w:rsidRPr="00281D1F">
        <w:rPr>
          <w:rFonts w:asciiTheme="minorHAnsi" w:hAnsiTheme="minorHAnsi"/>
          <w:sz w:val="24"/>
          <w:lang w:val="sr-Cyrl-BA"/>
        </w:rPr>
        <w:t>Сарадња са осталим институцијама</w:t>
      </w:r>
      <w:bookmarkEnd w:id="265"/>
      <w:bookmarkEnd w:id="266"/>
      <w:bookmarkEnd w:id="267"/>
      <w:bookmarkEnd w:id="268"/>
      <w:bookmarkEnd w:id="269"/>
      <w:bookmarkEnd w:id="270"/>
      <w:bookmarkEnd w:id="271"/>
      <w:bookmarkEnd w:id="272"/>
      <w:bookmarkEnd w:id="274"/>
    </w:p>
    <w:p w14:paraId="2713027E" w14:textId="2B95FD17" w:rsidR="001A20B1" w:rsidRPr="0060265D" w:rsidRDefault="001A20B1" w:rsidP="00D46764">
      <w:pPr>
        <w:spacing w:before="120" w:after="120"/>
        <w:jc w:val="both"/>
        <w:rPr>
          <w:rFonts w:asciiTheme="minorHAnsi" w:hAnsiTheme="minorHAnsi"/>
          <w:bCs/>
          <w:iCs/>
          <w:sz w:val="22"/>
          <w:szCs w:val="22"/>
          <w:lang w:val="sr-Cyrl-BA"/>
        </w:rPr>
      </w:pPr>
      <w:bookmarkStart w:id="275" w:name="_Toc293411100"/>
      <w:bookmarkStart w:id="276" w:name="_Toc293414788"/>
      <w:bookmarkStart w:id="277" w:name="_Toc293563738"/>
      <w:bookmarkStart w:id="278" w:name="_Toc358640059"/>
      <w:bookmarkStart w:id="279" w:name="_Toc358640277"/>
      <w:bookmarkStart w:id="280" w:name="_Toc358640495"/>
      <w:bookmarkStart w:id="281" w:name="_Toc358640919"/>
      <w:bookmarkStart w:id="282" w:name="_Toc359494142"/>
      <w:r w:rsidRPr="0060265D">
        <w:rPr>
          <w:rFonts w:asciiTheme="minorHAnsi" w:hAnsiTheme="minorHAnsi"/>
          <w:bCs/>
          <w:iCs/>
          <w:sz w:val="22"/>
          <w:szCs w:val="22"/>
          <w:lang w:val="sr-Cyrl-BA"/>
        </w:rPr>
        <w:t>У септембру 2019. године, по завршетку пројекта ЕIА, покренут је нови петогодишњи Пројекат асистенције енергетском сектору (ЕPА</w:t>
      </w:r>
      <w:r w:rsidR="00CA7E96" w:rsidRPr="0060265D">
        <w:rPr>
          <w:rFonts w:asciiTheme="minorHAnsi" w:hAnsiTheme="minorHAnsi"/>
          <w:bCs/>
          <w:iCs/>
          <w:sz w:val="22"/>
          <w:szCs w:val="22"/>
          <w:lang w:val="sr-Cyrl-BA"/>
        </w:rPr>
        <w:t>)</w:t>
      </w:r>
      <w:r w:rsidRPr="0060265D">
        <w:rPr>
          <w:rFonts w:asciiTheme="minorHAnsi" w:hAnsiTheme="minorHAnsi"/>
          <w:bCs/>
          <w:iCs/>
          <w:sz w:val="22"/>
          <w:szCs w:val="22"/>
          <w:lang w:val="sr-Cyrl-BA"/>
        </w:rPr>
        <w:t xml:space="preserve">. Овај пројекат пружа техничку помоћ у координисању, управљању и побољшању правног оквира и транспарентности у секторима електричне енергије и природног гаса. </w:t>
      </w:r>
    </w:p>
    <w:p w14:paraId="1F536E3C" w14:textId="3B4325B3" w:rsidR="001A20B1" w:rsidRPr="00281D1F" w:rsidRDefault="001A20B1" w:rsidP="001A20B1">
      <w:pPr>
        <w:spacing w:before="120" w:after="120"/>
        <w:jc w:val="both"/>
        <w:rPr>
          <w:rFonts w:asciiTheme="minorHAnsi" w:hAnsiTheme="minorHAnsi"/>
          <w:bCs/>
          <w:iCs/>
          <w:sz w:val="22"/>
          <w:szCs w:val="22"/>
          <w:lang w:val="sr-Cyrl-BA"/>
        </w:rPr>
      </w:pPr>
      <w:r w:rsidRPr="0060265D">
        <w:rPr>
          <w:rFonts w:asciiTheme="minorHAnsi" w:hAnsiTheme="minorHAnsi"/>
          <w:bCs/>
          <w:iCs/>
          <w:sz w:val="22"/>
          <w:szCs w:val="22"/>
          <w:lang w:val="sr-Cyrl-BA"/>
        </w:rPr>
        <w:t xml:space="preserve">Представници Регулаторне комисије учествују у активностима које у оквиру овог Пројекта </w:t>
      </w:r>
      <w:r w:rsidR="003D7F92" w:rsidRPr="0060265D">
        <w:rPr>
          <w:rFonts w:asciiTheme="minorHAnsi" w:hAnsiTheme="minorHAnsi"/>
          <w:bCs/>
          <w:iCs/>
          <w:sz w:val="22"/>
          <w:szCs w:val="22"/>
          <w:lang w:val="sr-Cyrl-BA"/>
        </w:rPr>
        <w:t>с</w:t>
      </w:r>
      <w:r w:rsidRPr="0060265D">
        <w:rPr>
          <w:rFonts w:asciiTheme="minorHAnsi" w:hAnsiTheme="minorHAnsi"/>
          <w:bCs/>
          <w:iCs/>
          <w:sz w:val="22"/>
          <w:szCs w:val="22"/>
          <w:lang w:val="sr-Cyrl-BA"/>
        </w:rPr>
        <w:t xml:space="preserve">проводе Радна група за </w:t>
      </w:r>
      <w:r w:rsidR="00A44DBA" w:rsidRPr="0060265D">
        <w:rPr>
          <w:rFonts w:asciiTheme="minorHAnsi" w:hAnsiTheme="minorHAnsi"/>
          <w:bCs/>
          <w:iCs/>
          <w:sz w:val="22"/>
          <w:szCs w:val="22"/>
          <w:lang w:val="sr-Cyrl-BA"/>
        </w:rPr>
        <w:t>тржиште за дан унапријед и унутардневно тржиште</w:t>
      </w:r>
      <w:r w:rsidRPr="0060265D">
        <w:rPr>
          <w:rFonts w:asciiTheme="minorHAnsi" w:hAnsiTheme="minorHAnsi"/>
          <w:bCs/>
          <w:iCs/>
          <w:sz w:val="22"/>
          <w:szCs w:val="22"/>
          <w:lang w:val="sr-Cyrl-BA"/>
        </w:rPr>
        <w:t xml:space="preserve">, Радна група за </w:t>
      </w:r>
      <w:r w:rsidR="00A44DBA" w:rsidRPr="0060265D">
        <w:rPr>
          <w:rFonts w:asciiTheme="minorHAnsi" w:hAnsiTheme="minorHAnsi"/>
          <w:bCs/>
          <w:iCs/>
          <w:sz w:val="22"/>
          <w:szCs w:val="22"/>
          <w:lang w:val="sr-Cyrl-BA"/>
        </w:rPr>
        <w:t>развој система за управљање потрошњом</w:t>
      </w:r>
      <w:r w:rsidRPr="0060265D">
        <w:rPr>
          <w:rFonts w:asciiTheme="minorHAnsi" w:hAnsiTheme="minorHAnsi"/>
          <w:bCs/>
          <w:iCs/>
          <w:sz w:val="22"/>
          <w:szCs w:val="22"/>
          <w:lang w:val="sr-Cyrl-BA"/>
        </w:rPr>
        <w:t xml:space="preserve">, </w:t>
      </w:r>
      <w:r w:rsidR="00A44DBA" w:rsidRPr="0060265D">
        <w:rPr>
          <w:rFonts w:asciiTheme="minorHAnsi" w:hAnsiTheme="minorHAnsi"/>
          <w:bCs/>
          <w:iCs/>
          <w:sz w:val="22"/>
          <w:szCs w:val="22"/>
          <w:lang w:val="sr-Cyrl-BA"/>
        </w:rPr>
        <w:t>Радна група за балансирање дома</w:t>
      </w:r>
      <w:r w:rsidR="0085660B" w:rsidRPr="0060265D">
        <w:rPr>
          <w:rFonts w:asciiTheme="minorHAnsi" w:hAnsiTheme="minorHAnsi"/>
          <w:bCs/>
          <w:iCs/>
          <w:sz w:val="22"/>
          <w:szCs w:val="22"/>
          <w:lang w:val="sr-Cyrl-BA"/>
        </w:rPr>
        <w:t>ћ</w:t>
      </w:r>
      <w:r w:rsidR="00A44DBA" w:rsidRPr="0060265D">
        <w:rPr>
          <w:rFonts w:asciiTheme="minorHAnsi" w:hAnsiTheme="minorHAnsi"/>
          <w:bCs/>
          <w:iCs/>
          <w:sz w:val="22"/>
          <w:szCs w:val="22"/>
          <w:lang w:val="sr-Cyrl-BA"/>
        </w:rPr>
        <w:t xml:space="preserve">инстава и малих комерцијалних купаца, </w:t>
      </w:r>
      <w:r w:rsidRPr="0060265D">
        <w:rPr>
          <w:rFonts w:asciiTheme="minorHAnsi" w:hAnsiTheme="minorHAnsi"/>
          <w:bCs/>
          <w:iCs/>
          <w:sz w:val="22"/>
          <w:szCs w:val="22"/>
          <w:lang w:val="sr-Cyrl-BA"/>
        </w:rPr>
        <w:t>Радна група за односе са јавношћу и Радна група за информациону безбједност у енергетском сектору</w:t>
      </w:r>
      <w:r w:rsidRPr="00281D1F">
        <w:rPr>
          <w:rFonts w:asciiTheme="minorHAnsi" w:hAnsiTheme="minorHAnsi"/>
          <w:bCs/>
          <w:iCs/>
          <w:sz w:val="22"/>
          <w:szCs w:val="22"/>
          <w:lang w:val="sr-Cyrl-BA"/>
        </w:rPr>
        <w:t>.</w:t>
      </w:r>
    </w:p>
    <w:p w14:paraId="0641BD89" w14:textId="6707833B" w:rsidR="00550078" w:rsidRDefault="005E6846" w:rsidP="00D46764">
      <w:pPr>
        <w:spacing w:before="120" w:after="120"/>
        <w:jc w:val="both"/>
        <w:rPr>
          <w:rFonts w:asciiTheme="minorHAnsi" w:hAnsiTheme="minorHAnsi"/>
          <w:bCs/>
          <w:iCs/>
          <w:sz w:val="22"/>
          <w:szCs w:val="22"/>
          <w:lang w:val="sr-Cyrl-BA"/>
        </w:rPr>
      </w:pPr>
      <w:r>
        <w:rPr>
          <w:rFonts w:asciiTheme="minorHAnsi" w:hAnsiTheme="minorHAnsi"/>
          <w:bCs/>
          <w:iCs/>
          <w:sz w:val="22"/>
          <w:szCs w:val="22"/>
          <w:lang w:val="sr-Cyrl-BA"/>
        </w:rPr>
        <w:t>Т</w:t>
      </w:r>
      <w:r w:rsidR="001A20B1" w:rsidRPr="00281D1F">
        <w:rPr>
          <w:rFonts w:asciiTheme="minorHAnsi" w:hAnsiTheme="minorHAnsi"/>
          <w:bCs/>
          <w:iCs/>
          <w:sz w:val="22"/>
          <w:szCs w:val="22"/>
          <w:lang w:val="sr-Cyrl-BA"/>
        </w:rPr>
        <w:t>оком 202</w:t>
      </w:r>
      <w:r>
        <w:rPr>
          <w:rFonts w:asciiTheme="minorHAnsi" w:hAnsiTheme="minorHAnsi"/>
          <w:bCs/>
          <w:iCs/>
          <w:sz w:val="22"/>
          <w:szCs w:val="22"/>
          <w:lang w:val="sr-Cyrl-BA"/>
        </w:rPr>
        <w:t>4</w:t>
      </w:r>
      <w:r w:rsidR="001A20B1" w:rsidRPr="00281D1F">
        <w:rPr>
          <w:rFonts w:asciiTheme="minorHAnsi" w:hAnsiTheme="minorHAnsi"/>
          <w:bCs/>
          <w:iCs/>
          <w:sz w:val="22"/>
          <w:szCs w:val="22"/>
          <w:lang w:val="sr-Cyrl-BA"/>
        </w:rPr>
        <w:t>. године, представници Регулаторне комисије уче</w:t>
      </w:r>
      <w:r w:rsidR="00D46764" w:rsidRPr="00281D1F">
        <w:rPr>
          <w:rFonts w:asciiTheme="minorHAnsi" w:hAnsiTheme="minorHAnsi"/>
          <w:bCs/>
          <w:iCs/>
          <w:sz w:val="22"/>
          <w:szCs w:val="22"/>
          <w:lang w:val="sr-Cyrl-BA"/>
        </w:rPr>
        <w:t>ствовали су</w:t>
      </w:r>
      <w:r w:rsidR="001A20B1" w:rsidRPr="00281D1F">
        <w:rPr>
          <w:rFonts w:asciiTheme="minorHAnsi" w:hAnsiTheme="minorHAnsi"/>
          <w:bCs/>
          <w:iCs/>
          <w:sz w:val="22"/>
          <w:szCs w:val="22"/>
          <w:lang w:val="sr-Cyrl-BA"/>
        </w:rPr>
        <w:t xml:space="preserve"> и у пројектима, односно и</w:t>
      </w:r>
      <w:r w:rsidR="00953CC7">
        <w:rPr>
          <w:rFonts w:asciiTheme="minorHAnsi" w:hAnsiTheme="minorHAnsi"/>
          <w:bCs/>
          <w:iCs/>
          <w:sz w:val="22"/>
          <w:szCs w:val="22"/>
          <w:lang w:val="sr-Cyrl-BA"/>
        </w:rPr>
        <w:t>ни</w:t>
      </w:r>
      <w:r w:rsidR="001A20B1" w:rsidRPr="00281D1F">
        <w:rPr>
          <w:rFonts w:asciiTheme="minorHAnsi" w:hAnsiTheme="minorHAnsi"/>
          <w:bCs/>
          <w:iCs/>
          <w:sz w:val="22"/>
          <w:szCs w:val="22"/>
          <w:lang w:val="sr-Cyrl-BA"/>
        </w:rPr>
        <w:t xml:space="preserve">цијативама које су организовали Америчка агенција за међународни развој (USАID) и </w:t>
      </w:r>
      <w:r w:rsidR="001A20B1" w:rsidRPr="00281D1F">
        <w:rPr>
          <w:rFonts w:asciiTheme="minorHAnsi" w:hAnsiTheme="minorHAnsi"/>
          <w:bCs/>
          <w:iCs/>
          <w:sz w:val="22"/>
          <w:szCs w:val="22"/>
          <w:lang w:val="sr-Cyrl-BA"/>
        </w:rPr>
        <w:lastRenderedPageBreak/>
        <w:t>Национална асо</w:t>
      </w:r>
      <w:r w:rsidR="00D46764" w:rsidRPr="00281D1F">
        <w:rPr>
          <w:rFonts w:asciiTheme="minorHAnsi" w:hAnsiTheme="minorHAnsi"/>
          <w:bCs/>
          <w:iCs/>
          <w:sz w:val="22"/>
          <w:szCs w:val="22"/>
          <w:lang w:val="sr-Cyrl-BA"/>
        </w:rPr>
        <w:t>цијација регулатора САД (NАRUC), које се односе на г</w:t>
      </w:r>
      <w:r w:rsidR="00550078" w:rsidRPr="00281D1F">
        <w:rPr>
          <w:rFonts w:asciiTheme="minorHAnsi" w:hAnsiTheme="minorHAnsi"/>
          <w:bCs/>
          <w:iCs/>
          <w:sz w:val="22"/>
          <w:szCs w:val="22"/>
          <w:lang w:val="sr-Cyrl-BA"/>
        </w:rPr>
        <w:t>лобални развој и просперитет жена,</w:t>
      </w:r>
      <w:r w:rsidR="00953CC7">
        <w:rPr>
          <w:rFonts w:asciiTheme="minorHAnsi" w:hAnsiTheme="minorHAnsi"/>
          <w:bCs/>
          <w:iCs/>
          <w:sz w:val="22"/>
          <w:szCs w:val="22"/>
          <w:lang w:val="sr-Cyrl-BA"/>
        </w:rPr>
        <w:t xml:space="preserve"> информациону</w:t>
      </w:r>
      <w:r w:rsidR="00D46764" w:rsidRPr="00281D1F">
        <w:rPr>
          <w:rFonts w:asciiTheme="minorHAnsi" w:hAnsiTheme="minorHAnsi"/>
          <w:bCs/>
          <w:iCs/>
          <w:sz w:val="22"/>
          <w:szCs w:val="22"/>
          <w:lang w:val="sr-Cyrl-BA"/>
        </w:rPr>
        <w:t xml:space="preserve"> безбједност, п</w:t>
      </w:r>
      <w:r w:rsidR="00550078" w:rsidRPr="00281D1F">
        <w:rPr>
          <w:rFonts w:asciiTheme="minorHAnsi" w:hAnsiTheme="minorHAnsi"/>
          <w:bCs/>
          <w:iCs/>
          <w:sz w:val="22"/>
          <w:szCs w:val="22"/>
          <w:lang w:val="sr-Cyrl-BA"/>
        </w:rPr>
        <w:t>рипрем</w:t>
      </w:r>
      <w:r w:rsidR="00953CC7">
        <w:rPr>
          <w:rFonts w:asciiTheme="minorHAnsi" w:hAnsiTheme="minorHAnsi"/>
          <w:bCs/>
          <w:iCs/>
          <w:sz w:val="22"/>
          <w:szCs w:val="22"/>
          <w:lang w:val="sr-Cyrl-BA"/>
        </w:rPr>
        <w:t>у</w:t>
      </w:r>
      <w:r w:rsidR="00550078" w:rsidRPr="00281D1F">
        <w:rPr>
          <w:rFonts w:asciiTheme="minorHAnsi" w:hAnsiTheme="minorHAnsi"/>
          <w:bCs/>
          <w:iCs/>
          <w:sz w:val="22"/>
          <w:szCs w:val="22"/>
          <w:lang w:val="sr-Cyrl-BA"/>
        </w:rPr>
        <w:t xml:space="preserve"> оператора преносног си</w:t>
      </w:r>
      <w:r w:rsidR="00953CC7">
        <w:rPr>
          <w:rFonts w:asciiTheme="minorHAnsi" w:hAnsiTheme="minorHAnsi"/>
          <w:bCs/>
          <w:iCs/>
          <w:sz w:val="22"/>
          <w:szCs w:val="22"/>
          <w:lang w:val="sr-Cyrl-BA"/>
        </w:rPr>
        <w:t>с</w:t>
      </w:r>
      <w:r w:rsidR="00550078" w:rsidRPr="00281D1F">
        <w:rPr>
          <w:rFonts w:asciiTheme="minorHAnsi" w:hAnsiTheme="minorHAnsi"/>
          <w:bCs/>
          <w:iCs/>
          <w:sz w:val="22"/>
          <w:szCs w:val="22"/>
          <w:lang w:val="sr-Cyrl-BA"/>
        </w:rPr>
        <w:t>тема за зимску сезону,</w:t>
      </w:r>
      <w:r w:rsidR="00D46764" w:rsidRPr="00281D1F">
        <w:rPr>
          <w:rFonts w:asciiTheme="minorHAnsi" w:hAnsiTheme="minorHAnsi"/>
          <w:bCs/>
          <w:iCs/>
          <w:sz w:val="22"/>
          <w:szCs w:val="22"/>
          <w:lang w:val="sr-Cyrl-BA"/>
        </w:rPr>
        <w:t xml:space="preserve"> у</w:t>
      </w:r>
      <w:r w:rsidR="00550078" w:rsidRPr="00281D1F">
        <w:rPr>
          <w:rFonts w:asciiTheme="minorHAnsi" w:hAnsiTheme="minorHAnsi"/>
          <w:bCs/>
          <w:iCs/>
          <w:sz w:val="22"/>
          <w:szCs w:val="22"/>
          <w:lang w:val="sr-Cyrl-BA"/>
        </w:rPr>
        <w:t>лог</w:t>
      </w:r>
      <w:r w:rsidR="00D46764" w:rsidRPr="00281D1F">
        <w:rPr>
          <w:rFonts w:asciiTheme="minorHAnsi" w:hAnsiTheme="minorHAnsi"/>
          <w:bCs/>
          <w:iCs/>
          <w:sz w:val="22"/>
          <w:szCs w:val="22"/>
          <w:lang w:val="sr-Cyrl-BA"/>
        </w:rPr>
        <w:t>у</w:t>
      </w:r>
      <w:r w:rsidR="00550078" w:rsidRPr="00281D1F">
        <w:rPr>
          <w:rFonts w:asciiTheme="minorHAnsi" w:hAnsiTheme="minorHAnsi"/>
          <w:bCs/>
          <w:iCs/>
          <w:sz w:val="22"/>
          <w:szCs w:val="22"/>
          <w:lang w:val="sr-Cyrl-BA"/>
        </w:rPr>
        <w:t xml:space="preserve"> регулатора у провођењу облигаци</w:t>
      </w:r>
      <w:r w:rsidR="00D46764" w:rsidRPr="00281D1F">
        <w:rPr>
          <w:rFonts w:asciiTheme="minorHAnsi" w:hAnsiTheme="minorHAnsi"/>
          <w:bCs/>
          <w:iCs/>
          <w:sz w:val="22"/>
          <w:szCs w:val="22"/>
          <w:lang w:val="sr-Cyrl-BA"/>
        </w:rPr>
        <w:t>оних</w:t>
      </w:r>
      <w:r w:rsidR="00550078" w:rsidRPr="00281D1F">
        <w:rPr>
          <w:rFonts w:asciiTheme="minorHAnsi" w:hAnsiTheme="minorHAnsi"/>
          <w:bCs/>
          <w:iCs/>
          <w:sz w:val="22"/>
          <w:szCs w:val="22"/>
          <w:lang w:val="sr-Cyrl-BA"/>
        </w:rPr>
        <w:t xml:space="preserve"> шема енергетске ефикасности и</w:t>
      </w:r>
      <w:r w:rsidR="00D46764" w:rsidRPr="00281D1F">
        <w:rPr>
          <w:rFonts w:asciiTheme="minorHAnsi" w:hAnsiTheme="minorHAnsi"/>
          <w:bCs/>
          <w:iCs/>
          <w:sz w:val="22"/>
          <w:szCs w:val="22"/>
          <w:lang w:val="sr-Cyrl-BA"/>
        </w:rPr>
        <w:t xml:space="preserve"> о</w:t>
      </w:r>
      <w:r w:rsidR="00550078" w:rsidRPr="00281D1F">
        <w:rPr>
          <w:rFonts w:asciiTheme="minorHAnsi" w:hAnsiTheme="minorHAnsi"/>
          <w:bCs/>
          <w:iCs/>
          <w:sz w:val="22"/>
          <w:szCs w:val="22"/>
          <w:lang w:val="sr-Cyrl-BA"/>
        </w:rPr>
        <w:t>днос</w:t>
      </w:r>
      <w:r w:rsidR="00D46764" w:rsidRPr="00281D1F">
        <w:rPr>
          <w:rFonts w:asciiTheme="minorHAnsi" w:hAnsiTheme="minorHAnsi"/>
          <w:bCs/>
          <w:iCs/>
          <w:sz w:val="22"/>
          <w:szCs w:val="22"/>
          <w:lang w:val="sr-Cyrl-BA"/>
        </w:rPr>
        <w:t>е</w:t>
      </w:r>
      <w:r w:rsidR="00550078" w:rsidRPr="00281D1F">
        <w:rPr>
          <w:rFonts w:asciiTheme="minorHAnsi" w:hAnsiTheme="minorHAnsi"/>
          <w:bCs/>
          <w:iCs/>
          <w:sz w:val="22"/>
          <w:szCs w:val="22"/>
          <w:lang w:val="sr-Cyrl-BA"/>
        </w:rPr>
        <w:t xml:space="preserve"> са јавношћу и комуникације.</w:t>
      </w:r>
    </w:p>
    <w:p w14:paraId="2EA41B43" w14:textId="4FD48CC5" w:rsidR="0060265D" w:rsidRPr="0037433A" w:rsidRDefault="0060265D" w:rsidP="00D46764">
      <w:pPr>
        <w:spacing w:before="120" w:after="120"/>
        <w:jc w:val="both"/>
        <w:rPr>
          <w:rFonts w:asciiTheme="minorHAnsi" w:hAnsiTheme="minorHAnsi"/>
          <w:bCs/>
          <w:iCs/>
          <w:sz w:val="22"/>
          <w:szCs w:val="22"/>
          <w:lang w:val="sr-Cyrl-BA"/>
        </w:rPr>
      </w:pPr>
      <w:r>
        <w:rPr>
          <w:rFonts w:asciiTheme="minorHAnsi" w:hAnsiTheme="minorHAnsi"/>
          <w:bCs/>
          <w:iCs/>
          <w:sz w:val="22"/>
          <w:szCs w:val="22"/>
          <w:lang w:val="sr-Cyrl-BA"/>
        </w:rPr>
        <w:t xml:space="preserve">Завршетком петогодишњег пројекта ЕИА 2024. године, завршене су активности са Америчком </w:t>
      </w:r>
      <w:r w:rsidRPr="0037433A">
        <w:rPr>
          <w:rFonts w:asciiTheme="minorHAnsi" w:hAnsiTheme="minorHAnsi"/>
          <w:bCs/>
          <w:iCs/>
          <w:sz w:val="22"/>
          <w:szCs w:val="22"/>
          <w:lang w:val="sr-Cyrl-BA"/>
        </w:rPr>
        <w:t>организацијом за међународни развој.</w:t>
      </w:r>
    </w:p>
    <w:p w14:paraId="30DCA6DC" w14:textId="6E719A61" w:rsidR="006E2EF7" w:rsidRPr="0037433A" w:rsidRDefault="006E2EF7" w:rsidP="00056C80">
      <w:pPr>
        <w:spacing w:before="120" w:after="120"/>
        <w:jc w:val="both"/>
        <w:textAlignment w:val="baseline"/>
        <w:rPr>
          <w:rFonts w:asciiTheme="minorHAnsi" w:hAnsiTheme="minorHAnsi" w:cs="Arial"/>
          <w:sz w:val="22"/>
          <w:szCs w:val="22"/>
          <w:lang w:val="sr-Cyrl-BA" w:eastAsia="en-GB"/>
        </w:rPr>
      </w:pPr>
      <w:r w:rsidRPr="0037433A">
        <w:rPr>
          <w:rFonts w:asciiTheme="minorHAnsi" w:hAnsiTheme="minorHAnsi" w:cs="Arial"/>
          <w:sz w:val="22"/>
          <w:szCs w:val="22"/>
          <w:lang w:val="sr-Cyrl-BA" w:eastAsia="en-GB"/>
        </w:rPr>
        <w:t>У новембру 2022. године покренут је трогодишњи пројекат ЕУ4</w:t>
      </w:r>
      <w:r w:rsidR="00AD3FC0" w:rsidRPr="0037433A">
        <w:rPr>
          <w:rFonts w:asciiTheme="minorHAnsi" w:hAnsiTheme="minorHAnsi" w:cs="Arial"/>
          <w:sz w:val="22"/>
          <w:szCs w:val="22"/>
          <w:lang w:val="sr-Cyrl-BA" w:eastAsia="en-GB"/>
        </w:rPr>
        <w:t>Energy</w:t>
      </w:r>
      <w:r w:rsidRPr="0037433A">
        <w:rPr>
          <w:rFonts w:asciiTheme="minorHAnsi" w:hAnsiTheme="minorHAnsi" w:cs="Arial"/>
          <w:sz w:val="22"/>
          <w:szCs w:val="22"/>
          <w:lang w:val="sr-Cyrl-BA" w:eastAsia="en-GB"/>
        </w:rPr>
        <w:t>, односно пројекат техничке помоћи Европске уније енергетском сектору Босне и Херцеговине.</w:t>
      </w:r>
    </w:p>
    <w:p w14:paraId="1BFA1C04" w14:textId="09052C6E" w:rsidR="006E2EF7" w:rsidRPr="0037433A" w:rsidRDefault="006E2EF7" w:rsidP="00056C80">
      <w:pPr>
        <w:spacing w:before="120" w:after="120"/>
        <w:jc w:val="both"/>
        <w:textAlignment w:val="baseline"/>
        <w:rPr>
          <w:rFonts w:asciiTheme="minorHAnsi" w:hAnsiTheme="minorHAnsi" w:cs="Arial"/>
          <w:sz w:val="22"/>
          <w:szCs w:val="22"/>
          <w:lang w:val="sr-Cyrl-BA" w:eastAsia="en-GB"/>
        </w:rPr>
      </w:pPr>
      <w:r w:rsidRPr="0037433A">
        <w:rPr>
          <w:rFonts w:asciiTheme="minorHAnsi" w:hAnsiTheme="minorHAnsi" w:cs="Arial"/>
          <w:sz w:val="22"/>
          <w:szCs w:val="22"/>
          <w:lang w:val="sr-Cyrl-BA" w:eastAsia="en-GB"/>
        </w:rPr>
        <w:t xml:space="preserve">Сврха пројекта је пружити потребну техничку помоћ за подршку систематској реформи енергетског сектора у земљи, укључујући испуњавање </w:t>
      </w:r>
      <w:r w:rsidR="00E93670" w:rsidRPr="0037433A">
        <w:rPr>
          <w:rFonts w:asciiTheme="minorHAnsi" w:hAnsiTheme="minorHAnsi" w:cs="Arial"/>
          <w:sz w:val="22"/>
          <w:szCs w:val="22"/>
          <w:lang w:val="sr-Cyrl-BA" w:eastAsia="en-GB"/>
        </w:rPr>
        <w:t>обавеза Босне и Херцеговине из Уговора о успостављању Енергетске заједнице, Пари</w:t>
      </w:r>
      <w:r w:rsidR="00C626C4" w:rsidRPr="0037433A">
        <w:rPr>
          <w:rFonts w:asciiTheme="minorHAnsi" w:hAnsiTheme="minorHAnsi" w:cs="Arial"/>
          <w:sz w:val="22"/>
          <w:szCs w:val="22"/>
          <w:lang w:val="sr-Cyrl-BA" w:eastAsia="en-GB"/>
        </w:rPr>
        <w:t>с</w:t>
      </w:r>
      <w:r w:rsidR="00E93670" w:rsidRPr="0037433A">
        <w:rPr>
          <w:rFonts w:asciiTheme="minorHAnsi" w:hAnsiTheme="minorHAnsi" w:cs="Arial"/>
          <w:sz w:val="22"/>
          <w:szCs w:val="22"/>
          <w:lang w:val="sr-Cyrl-BA" w:eastAsia="en-GB"/>
        </w:rPr>
        <w:t>ког споразума о климатским промјенама и других релевантних међународних докумената.</w:t>
      </w:r>
    </w:p>
    <w:p w14:paraId="759FCD00" w14:textId="77777777" w:rsidR="005E4DFB" w:rsidRPr="0037433A" w:rsidRDefault="005E4DFB" w:rsidP="00056C80">
      <w:pPr>
        <w:spacing w:before="120" w:after="120"/>
        <w:jc w:val="both"/>
        <w:textAlignment w:val="baseline"/>
        <w:rPr>
          <w:rFonts w:asciiTheme="minorHAnsi" w:hAnsiTheme="minorHAnsi" w:cs="Arial"/>
          <w:sz w:val="22"/>
          <w:szCs w:val="22"/>
          <w:lang w:val="sr-Cyrl-BA" w:eastAsia="en-GB"/>
        </w:rPr>
      </w:pPr>
      <w:r w:rsidRPr="0037433A">
        <w:rPr>
          <w:rFonts w:asciiTheme="minorHAnsi" w:hAnsiTheme="minorHAnsi" w:cs="Arial"/>
          <w:sz w:val="22"/>
          <w:szCs w:val="22"/>
          <w:lang w:val="sr-Cyrl-BA" w:eastAsia="en-GB"/>
        </w:rPr>
        <w:t>Регулаторна комисија за енергетику Републике Српске учествује у реализацији овог пројекта у складу са својим надлежностима.</w:t>
      </w:r>
    </w:p>
    <w:p w14:paraId="0E885C82" w14:textId="77777777" w:rsidR="004B5F69" w:rsidRPr="00281D1F" w:rsidRDefault="004B5F69" w:rsidP="00B910B6">
      <w:pPr>
        <w:pStyle w:val="Heading3"/>
        <w:numPr>
          <w:ilvl w:val="2"/>
          <w:numId w:val="32"/>
        </w:numPr>
        <w:spacing w:after="240"/>
        <w:rPr>
          <w:rFonts w:asciiTheme="minorHAnsi" w:hAnsiTheme="minorHAnsi"/>
          <w:sz w:val="24"/>
          <w:lang w:val="sr-Cyrl-BA"/>
        </w:rPr>
      </w:pPr>
      <w:bookmarkStart w:id="283" w:name="_Toc210301750"/>
      <w:r w:rsidRPr="0037433A">
        <w:rPr>
          <w:rFonts w:asciiTheme="minorHAnsi" w:hAnsiTheme="minorHAnsi"/>
          <w:sz w:val="24"/>
          <w:lang w:val="sr-Cyrl-BA"/>
        </w:rPr>
        <w:t>Учешће у раду конференција</w:t>
      </w:r>
      <w:r w:rsidRPr="00281D1F">
        <w:rPr>
          <w:rFonts w:asciiTheme="minorHAnsi" w:hAnsiTheme="minorHAnsi"/>
          <w:sz w:val="24"/>
          <w:lang w:val="sr-Cyrl-BA"/>
        </w:rPr>
        <w:t>, семинара</w:t>
      </w:r>
      <w:bookmarkEnd w:id="273"/>
      <w:bookmarkEnd w:id="275"/>
      <w:bookmarkEnd w:id="276"/>
      <w:bookmarkEnd w:id="277"/>
      <w:bookmarkEnd w:id="278"/>
      <w:bookmarkEnd w:id="279"/>
      <w:bookmarkEnd w:id="280"/>
      <w:bookmarkEnd w:id="281"/>
      <w:r w:rsidRPr="00281D1F">
        <w:rPr>
          <w:rFonts w:asciiTheme="minorHAnsi" w:hAnsiTheme="minorHAnsi"/>
          <w:sz w:val="24"/>
          <w:lang w:val="sr-Cyrl-BA"/>
        </w:rPr>
        <w:t xml:space="preserve"> и других стручних скупова</w:t>
      </w:r>
      <w:bookmarkEnd w:id="282"/>
      <w:bookmarkEnd w:id="283"/>
    </w:p>
    <w:p w14:paraId="2051A319" w14:textId="220AA64F" w:rsidR="004B5F69" w:rsidRPr="00281D1F" w:rsidRDefault="004B5F69" w:rsidP="004B5F69">
      <w:pPr>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 xml:space="preserve">Током </w:t>
      </w:r>
      <w:r w:rsidR="00D94D89" w:rsidRPr="00281D1F">
        <w:rPr>
          <w:rFonts w:asciiTheme="minorHAnsi" w:hAnsiTheme="minorHAnsi" w:cs="Calibri"/>
          <w:sz w:val="22"/>
          <w:szCs w:val="22"/>
          <w:lang w:val="sr-Cyrl-BA"/>
        </w:rPr>
        <w:t>202</w:t>
      </w:r>
      <w:r w:rsidR="0060265D">
        <w:rPr>
          <w:rFonts w:asciiTheme="minorHAnsi" w:hAnsiTheme="minorHAnsi" w:cs="Calibri"/>
          <w:sz w:val="22"/>
          <w:szCs w:val="22"/>
          <w:lang w:val="sr-Cyrl-BA"/>
        </w:rPr>
        <w:t>4</w:t>
      </w:r>
      <w:r w:rsidRPr="00281D1F">
        <w:rPr>
          <w:rFonts w:asciiTheme="minorHAnsi" w:hAnsiTheme="minorHAnsi" w:cs="Calibri"/>
          <w:sz w:val="22"/>
          <w:szCs w:val="22"/>
          <w:lang w:val="sr-Cyrl-BA"/>
        </w:rPr>
        <w:t xml:space="preserve">. године, чланови и запослени Регулаторне комисије учествовали су у раду конференција, семинара и других стручних скупова </w:t>
      </w:r>
      <w:r w:rsidRPr="00281D1F">
        <w:rPr>
          <w:rFonts w:asciiTheme="minorHAnsi" w:hAnsiTheme="minorHAnsi"/>
          <w:sz w:val="22"/>
          <w:szCs w:val="22"/>
          <w:lang w:val="sr-Cyrl-BA"/>
        </w:rPr>
        <w:t>које организују друге институције, а који разматрају проблематику која је од значаја за регулаторну надлежност комисије</w:t>
      </w:r>
      <w:r w:rsidR="00AF420F" w:rsidRPr="00281D1F">
        <w:rPr>
          <w:rFonts w:asciiTheme="minorHAnsi" w:hAnsiTheme="minorHAnsi"/>
          <w:sz w:val="22"/>
          <w:szCs w:val="22"/>
          <w:lang w:val="sr-Cyrl-BA"/>
        </w:rPr>
        <w:t>,</w:t>
      </w:r>
      <w:r w:rsidRPr="00281D1F">
        <w:rPr>
          <w:rFonts w:asciiTheme="minorHAnsi" w:hAnsiTheme="minorHAnsi"/>
          <w:sz w:val="22"/>
          <w:szCs w:val="22"/>
          <w:lang w:val="sr-Cyrl-BA"/>
        </w:rPr>
        <w:t xml:space="preserve"> тј. </w:t>
      </w:r>
      <w:r w:rsidRPr="00281D1F">
        <w:rPr>
          <w:rFonts w:asciiTheme="minorHAnsi" w:hAnsiTheme="minorHAnsi" w:cs="Calibri"/>
          <w:sz w:val="22"/>
          <w:szCs w:val="22"/>
          <w:lang w:val="sr-Cyrl-BA"/>
        </w:rPr>
        <w:t>која се односи на регулацију енергетског сектора и чији је циљ унапређење рада овог сектора. Присуство и учешће чланова и зап</w:t>
      </w:r>
      <w:r w:rsidR="00AF420F" w:rsidRPr="00281D1F">
        <w:rPr>
          <w:rFonts w:asciiTheme="minorHAnsi" w:hAnsiTheme="minorHAnsi" w:cs="Calibri"/>
          <w:sz w:val="22"/>
          <w:szCs w:val="22"/>
          <w:lang w:val="sr-Cyrl-BA"/>
        </w:rPr>
        <w:t xml:space="preserve">ослених у раду ових скупова </w:t>
      </w:r>
      <w:r w:rsidRPr="00281D1F">
        <w:rPr>
          <w:rFonts w:asciiTheme="minorHAnsi" w:hAnsiTheme="minorHAnsi" w:cs="Calibri"/>
          <w:sz w:val="22"/>
          <w:szCs w:val="22"/>
          <w:lang w:val="sr-Cyrl-BA"/>
        </w:rPr>
        <w:t>првенствено се однос</w:t>
      </w:r>
      <w:r w:rsidR="00AF420F" w:rsidRPr="00281D1F">
        <w:rPr>
          <w:rFonts w:asciiTheme="minorHAnsi" w:hAnsiTheme="minorHAnsi" w:cs="Calibri"/>
          <w:sz w:val="22"/>
          <w:szCs w:val="22"/>
          <w:lang w:val="sr-Cyrl-BA"/>
        </w:rPr>
        <w:t>и</w:t>
      </w:r>
      <w:r w:rsidRPr="00281D1F">
        <w:rPr>
          <w:rFonts w:asciiTheme="minorHAnsi" w:hAnsiTheme="minorHAnsi" w:cs="Calibri"/>
          <w:sz w:val="22"/>
          <w:szCs w:val="22"/>
          <w:lang w:val="sr-Cyrl-BA"/>
        </w:rPr>
        <w:t xml:space="preserve"> на:</w:t>
      </w:r>
    </w:p>
    <w:p w14:paraId="76EAAE93" w14:textId="77777777" w:rsidR="004B5F69" w:rsidRPr="00281D1F" w:rsidRDefault="004B5F69" w:rsidP="00B910B6">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 xml:space="preserve">надзирање тржишта енергије, </w:t>
      </w:r>
    </w:p>
    <w:p w14:paraId="24383BF5" w14:textId="77777777" w:rsidR="004B5F69" w:rsidRPr="00281D1F" w:rsidRDefault="004B5F69" w:rsidP="00B910B6">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регулацију цијена и тарифа,</w:t>
      </w:r>
    </w:p>
    <w:p w14:paraId="1C60F7E7" w14:textId="77777777" w:rsidR="004B5F69" w:rsidRPr="00281D1F" w:rsidRDefault="004B5F69" w:rsidP="00B910B6">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обновљиве изворе енергије,</w:t>
      </w:r>
    </w:p>
    <w:p w14:paraId="4F1320D9" w14:textId="77777777" w:rsidR="004B5F69" w:rsidRPr="00281D1F" w:rsidRDefault="004B5F69" w:rsidP="00B910B6">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регулацију сектора природног гаса,</w:t>
      </w:r>
    </w:p>
    <w:p w14:paraId="2BE00D0F" w14:textId="77777777" w:rsidR="004B5F69" w:rsidRPr="00281D1F" w:rsidRDefault="004B5F69" w:rsidP="00B910B6">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регулацију сектора нафте,</w:t>
      </w:r>
    </w:p>
    <w:p w14:paraId="4D61C553" w14:textId="77777777" w:rsidR="004B5F69" w:rsidRPr="00281D1F" w:rsidRDefault="004B5F69" w:rsidP="00B910B6">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инвестирање у енергетском сектору,</w:t>
      </w:r>
    </w:p>
    <w:p w14:paraId="3ADBE8EE" w14:textId="77777777" w:rsidR="004B5F69" w:rsidRPr="00281D1F" w:rsidRDefault="004B5F69" w:rsidP="00B910B6">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међународне рачуноводствене стандарде,</w:t>
      </w:r>
    </w:p>
    <w:p w14:paraId="2183BBE5" w14:textId="77777777" w:rsidR="004B5F69" w:rsidRPr="00281D1F" w:rsidRDefault="004B5F69" w:rsidP="00B910B6">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заштиту животне средине и изазове климатских промјена,</w:t>
      </w:r>
    </w:p>
    <w:p w14:paraId="55CBF3F7" w14:textId="77777777" w:rsidR="004B5F69" w:rsidRPr="00281D1F" w:rsidRDefault="004B5F69" w:rsidP="00B910B6">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енергетску ефикасност и</w:t>
      </w:r>
    </w:p>
    <w:p w14:paraId="0C5B3847" w14:textId="77777777" w:rsidR="004B5F69" w:rsidRPr="00281D1F" w:rsidRDefault="004B5F69" w:rsidP="00B910B6">
      <w:pPr>
        <w:numPr>
          <w:ilvl w:val="0"/>
          <w:numId w:val="8"/>
        </w:numPr>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енергетску будућност Балкана.</w:t>
      </w:r>
    </w:p>
    <w:p w14:paraId="228AC4B3" w14:textId="77777777" w:rsidR="004B5F69" w:rsidRPr="00281D1F" w:rsidRDefault="004B5F69" w:rsidP="001C13E6">
      <w:pPr>
        <w:spacing w:before="120" w:after="240"/>
        <w:jc w:val="both"/>
        <w:rPr>
          <w:rFonts w:asciiTheme="minorHAnsi" w:hAnsiTheme="minorHAnsi" w:cs="Calibri"/>
          <w:sz w:val="22"/>
          <w:szCs w:val="22"/>
          <w:lang w:val="sr-Cyrl-BA"/>
        </w:rPr>
      </w:pPr>
      <w:r w:rsidRPr="00281D1F">
        <w:rPr>
          <w:rFonts w:asciiTheme="minorHAnsi" w:hAnsiTheme="minorHAnsi" w:cs="Calibri"/>
          <w:sz w:val="22"/>
          <w:szCs w:val="22"/>
          <w:lang w:val="sr-Cyrl-BA"/>
        </w:rPr>
        <w:t>Обезбјеђујући присуство и активан рад на поменутим скуповима, представници Регулаторне комисије дају подршку бољој формулацији мјера и праваца дјеловања, те представљању интереса енергетског сектора из Републике Српске на правилан начин.</w:t>
      </w:r>
    </w:p>
    <w:p w14:paraId="40A8D6C0" w14:textId="77777777" w:rsidR="00747078" w:rsidRPr="00281D1F" w:rsidRDefault="00747078" w:rsidP="00B910B6">
      <w:pPr>
        <w:pStyle w:val="Heading3"/>
        <w:numPr>
          <w:ilvl w:val="0"/>
          <w:numId w:val="32"/>
        </w:numPr>
        <w:spacing w:after="240"/>
        <w:rPr>
          <w:rFonts w:asciiTheme="minorHAnsi" w:hAnsiTheme="minorHAnsi" w:cs="Calibri"/>
          <w:bCs w:val="0"/>
          <w:lang w:val="sr-Cyrl-BA"/>
        </w:rPr>
      </w:pPr>
      <w:bookmarkStart w:id="284" w:name="_Toc230868159"/>
      <w:bookmarkStart w:id="285" w:name="_Toc293411101"/>
      <w:bookmarkStart w:id="286" w:name="_Toc293414789"/>
      <w:bookmarkStart w:id="287" w:name="_Toc293563739"/>
      <w:bookmarkStart w:id="288" w:name="_Toc358640060"/>
      <w:bookmarkStart w:id="289" w:name="_Toc358640278"/>
      <w:bookmarkStart w:id="290" w:name="_Toc358640496"/>
      <w:bookmarkStart w:id="291" w:name="_Toc358640920"/>
      <w:r w:rsidRPr="00281D1F">
        <w:rPr>
          <w:rFonts w:asciiTheme="minorHAnsi" w:hAnsiTheme="minorHAnsi" w:cs="Calibri"/>
          <w:bCs w:val="0"/>
          <w:sz w:val="28"/>
          <w:szCs w:val="28"/>
          <w:lang w:val="sr-Cyrl-BA"/>
        </w:rPr>
        <w:tab/>
      </w:r>
      <w:bookmarkStart w:id="292" w:name="_Toc210301751"/>
      <w:r w:rsidRPr="00281D1F">
        <w:rPr>
          <w:rFonts w:asciiTheme="minorHAnsi" w:hAnsiTheme="minorHAnsi"/>
          <w:sz w:val="28"/>
          <w:lang w:val="sr-Cyrl-BA"/>
        </w:rPr>
        <w:t>Запослени, организација и јавност рада</w:t>
      </w:r>
      <w:bookmarkEnd w:id="284"/>
      <w:bookmarkEnd w:id="285"/>
      <w:bookmarkEnd w:id="286"/>
      <w:bookmarkEnd w:id="287"/>
      <w:bookmarkEnd w:id="288"/>
      <w:bookmarkEnd w:id="289"/>
      <w:bookmarkEnd w:id="290"/>
      <w:bookmarkEnd w:id="291"/>
      <w:bookmarkEnd w:id="292"/>
    </w:p>
    <w:p w14:paraId="284367C8" w14:textId="77777777" w:rsidR="00747078" w:rsidRPr="00281D1F" w:rsidRDefault="00747078" w:rsidP="00B910B6">
      <w:pPr>
        <w:pStyle w:val="Heading2"/>
        <w:numPr>
          <w:ilvl w:val="1"/>
          <w:numId w:val="16"/>
        </w:numPr>
        <w:spacing w:after="120"/>
        <w:ind w:left="709"/>
        <w:rPr>
          <w:rFonts w:asciiTheme="minorHAnsi" w:hAnsiTheme="minorHAnsi"/>
          <w:i w:val="0"/>
          <w:sz w:val="26"/>
          <w:szCs w:val="26"/>
          <w:lang w:val="sr-Cyrl-BA"/>
        </w:rPr>
      </w:pPr>
      <w:bookmarkStart w:id="293" w:name="_Toc230868160"/>
      <w:bookmarkStart w:id="294" w:name="_Toc293411102"/>
      <w:bookmarkStart w:id="295" w:name="_Toc293414790"/>
      <w:bookmarkStart w:id="296" w:name="_Toc293563740"/>
      <w:bookmarkStart w:id="297" w:name="_Toc358640061"/>
      <w:bookmarkStart w:id="298" w:name="_Toc358640279"/>
      <w:bookmarkStart w:id="299" w:name="_Toc358640497"/>
      <w:bookmarkStart w:id="300" w:name="_Toc358640921"/>
      <w:bookmarkStart w:id="301" w:name="_Toc210301752"/>
      <w:r w:rsidRPr="00281D1F">
        <w:rPr>
          <w:rFonts w:asciiTheme="minorHAnsi" w:hAnsiTheme="minorHAnsi"/>
          <w:i w:val="0"/>
          <w:sz w:val="26"/>
          <w:szCs w:val="26"/>
          <w:lang w:val="sr-Cyrl-BA"/>
        </w:rPr>
        <w:t>Запослени</w:t>
      </w:r>
      <w:r w:rsidR="00DA4BC2" w:rsidRPr="00281D1F">
        <w:rPr>
          <w:rFonts w:asciiTheme="minorHAnsi" w:hAnsiTheme="minorHAnsi"/>
          <w:i w:val="0"/>
          <w:sz w:val="26"/>
          <w:szCs w:val="26"/>
          <w:lang w:val="sr-Cyrl-BA"/>
        </w:rPr>
        <w:t xml:space="preserve"> и</w:t>
      </w:r>
      <w:r w:rsidRPr="00281D1F">
        <w:rPr>
          <w:rFonts w:asciiTheme="minorHAnsi" w:hAnsiTheme="minorHAnsi"/>
          <w:i w:val="0"/>
          <w:sz w:val="26"/>
          <w:szCs w:val="26"/>
          <w:lang w:val="sr-Cyrl-BA"/>
        </w:rPr>
        <w:t xml:space="preserve"> организација рада</w:t>
      </w:r>
      <w:r w:rsidR="00DA4BC2" w:rsidRPr="00281D1F">
        <w:rPr>
          <w:rFonts w:asciiTheme="minorHAnsi" w:hAnsiTheme="minorHAnsi"/>
          <w:i w:val="0"/>
          <w:sz w:val="26"/>
          <w:szCs w:val="26"/>
          <w:lang w:val="sr-Cyrl-BA"/>
        </w:rPr>
        <w:t xml:space="preserve"> у</w:t>
      </w:r>
      <w:r w:rsidRPr="00281D1F">
        <w:rPr>
          <w:rFonts w:asciiTheme="minorHAnsi" w:hAnsiTheme="minorHAnsi"/>
          <w:i w:val="0"/>
          <w:sz w:val="26"/>
          <w:szCs w:val="26"/>
          <w:lang w:val="sr-Cyrl-BA"/>
        </w:rPr>
        <w:t xml:space="preserve"> Регулаторн</w:t>
      </w:r>
      <w:r w:rsidR="00DA4BC2" w:rsidRPr="00281D1F">
        <w:rPr>
          <w:rFonts w:asciiTheme="minorHAnsi" w:hAnsiTheme="minorHAnsi"/>
          <w:i w:val="0"/>
          <w:sz w:val="26"/>
          <w:szCs w:val="26"/>
          <w:lang w:val="sr-Cyrl-BA"/>
        </w:rPr>
        <w:t>ој</w:t>
      </w:r>
      <w:r w:rsidRPr="00281D1F">
        <w:rPr>
          <w:rFonts w:asciiTheme="minorHAnsi" w:hAnsiTheme="minorHAnsi"/>
          <w:i w:val="0"/>
          <w:sz w:val="26"/>
          <w:szCs w:val="26"/>
          <w:lang w:val="sr-Cyrl-BA"/>
        </w:rPr>
        <w:t xml:space="preserve"> комисиј</w:t>
      </w:r>
      <w:bookmarkEnd w:id="293"/>
      <w:bookmarkEnd w:id="294"/>
      <w:bookmarkEnd w:id="295"/>
      <w:bookmarkEnd w:id="296"/>
      <w:bookmarkEnd w:id="297"/>
      <w:bookmarkEnd w:id="298"/>
      <w:bookmarkEnd w:id="299"/>
      <w:bookmarkEnd w:id="300"/>
      <w:r w:rsidR="00DA4BC2" w:rsidRPr="00281D1F">
        <w:rPr>
          <w:rFonts w:asciiTheme="minorHAnsi" w:hAnsiTheme="minorHAnsi"/>
          <w:i w:val="0"/>
          <w:sz w:val="26"/>
          <w:szCs w:val="26"/>
          <w:lang w:val="sr-Cyrl-BA"/>
        </w:rPr>
        <w:t>и</w:t>
      </w:r>
      <w:bookmarkEnd w:id="301"/>
    </w:p>
    <w:p w14:paraId="3CF129F1" w14:textId="6C017E2A" w:rsidR="004035DB" w:rsidRPr="00281D1F" w:rsidRDefault="00B02162" w:rsidP="00274B85">
      <w:pPr>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Р</w:t>
      </w:r>
      <w:r w:rsidR="00300953" w:rsidRPr="00281D1F">
        <w:rPr>
          <w:rFonts w:asciiTheme="minorHAnsi" w:hAnsiTheme="minorHAnsi" w:cs="Calibri"/>
          <w:sz w:val="22"/>
          <w:szCs w:val="22"/>
          <w:lang w:val="sr-Cyrl-BA"/>
        </w:rPr>
        <w:t xml:space="preserve">ад </w:t>
      </w:r>
      <w:r w:rsidRPr="00281D1F">
        <w:rPr>
          <w:rFonts w:asciiTheme="minorHAnsi" w:hAnsiTheme="minorHAnsi" w:cs="Calibri"/>
          <w:sz w:val="22"/>
          <w:szCs w:val="22"/>
          <w:lang w:val="sr-Cyrl-BA"/>
        </w:rPr>
        <w:t xml:space="preserve">Регулаторне комисије </w:t>
      </w:r>
      <w:r w:rsidR="00300953" w:rsidRPr="00281D1F">
        <w:rPr>
          <w:rFonts w:asciiTheme="minorHAnsi" w:hAnsiTheme="minorHAnsi" w:cs="Calibri"/>
          <w:sz w:val="22"/>
          <w:szCs w:val="22"/>
          <w:lang w:val="sr-Cyrl-BA"/>
        </w:rPr>
        <w:t>о</w:t>
      </w:r>
      <w:r w:rsidRPr="00281D1F">
        <w:rPr>
          <w:rFonts w:asciiTheme="minorHAnsi" w:hAnsiTheme="minorHAnsi" w:cs="Calibri"/>
          <w:sz w:val="22"/>
          <w:szCs w:val="22"/>
          <w:lang w:val="sr-Cyrl-BA"/>
        </w:rPr>
        <w:t>р</w:t>
      </w:r>
      <w:r w:rsidR="00300953" w:rsidRPr="00281D1F">
        <w:rPr>
          <w:rFonts w:asciiTheme="minorHAnsi" w:hAnsiTheme="minorHAnsi" w:cs="Calibri"/>
          <w:sz w:val="22"/>
          <w:szCs w:val="22"/>
          <w:lang w:val="sr-Cyrl-BA"/>
        </w:rPr>
        <w:t>ганизован</w:t>
      </w:r>
      <w:r w:rsidRPr="00281D1F">
        <w:rPr>
          <w:rFonts w:asciiTheme="minorHAnsi" w:hAnsiTheme="minorHAnsi" w:cs="Calibri"/>
          <w:sz w:val="22"/>
          <w:szCs w:val="22"/>
          <w:lang w:val="sr-Cyrl-BA"/>
        </w:rPr>
        <w:t xml:space="preserve"> је</w:t>
      </w:r>
      <w:r w:rsidR="00300953" w:rsidRPr="00281D1F">
        <w:rPr>
          <w:rFonts w:asciiTheme="minorHAnsi" w:hAnsiTheme="minorHAnsi" w:cs="Calibri"/>
          <w:sz w:val="22"/>
          <w:szCs w:val="22"/>
          <w:lang w:val="sr-Cyrl-BA"/>
        </w:rPr>
        <w:t xml:space="preserve"> и одвија се кроз саму Регулаторну комисију и њен</w:t>
      </w:r>
      <w:r w:rsidR="0037433A">
        <w:rPr>
          <w:rFonts w:asciiTheme="minorHAnsi" w:hAnsiTheme="minorHAnsi" w:cs="Calibri"/>
          <w:sz w:val="22"/>
          <w:szCs w:val="22"/>
        </w:rPr>
        <w:t>e</w:t>
      </w:r>
      <w:r w:rsidR="00300953" w:rsidRPr="00281D1F">
        <w:rPr>
          <w:rFonts w:asciiTheme="minorHAnsi" w:hAnsiTheme="minorHAnsi" w:cs="Calibri"/>
          <w:sz w:val="22"/>
          <w:szCs w:val="22"/>
          <w:lang w:val="sr-Cyrl-BA"/>
        </w:rPr>
        <w:t xml:space="preserve"> сектор</w:t>
      </w:r>
      <w:r w:rsidR="0037433A">
        <w:rPr>
          <w:rFonts w:asciiTheme="minorHAnsi" w:hAnsiTheme="minorHAnsi" w:cs="Calibri"/>
          <w:sz w:val="22"/>
          <w:szCs w:val="22"/>
        </w:rPr>
        <w:t>e</w:t>
      </w:r>
      <w:r w:rsidR="00300953" w:rsidRPr="00281D1F">
        <w:rPr>
          <w:rFonts w:asciiTheme="minorHAnsi" w:hAnsiTheme="minorHAnsi" w:cs="Calibri"/>
          <w:sz w:val="22"/>
          <w:szCs w:val="22"/>
          <w:lang w:val="sr-Cyrl-BA"/>
        </w:rPr>
        <w:t>, како слиједи:</w:t>
      </w:r>
    </w:p>
    <w:p w14:paraId="0AE2C491" w14:textId="177D3D70" w:rsidR="004035DB" w:rsidRPr="00281D1F" w:rsidRDefault="004035DB" w:rsidP="00B910B6">
      <w:pPr>
        <w:pStyle w:val="ListParagraph"/>
        <w:numPr>
          <w:ilvl w:val="0"/>
          <w:numId w:val="25"/>
        </w:numPr>
        <w:ind w:left="357" w:hanging="357"/>
        <w:jc w:val="both"/>
        <w:rPr>
          <w:rFonts w:asciiTheme="minorHAnsi" w:hAnsiTheme="minorHAnsi" w:cs="Calibri"/>
          <w:sz w:val="22"/>
          <w:szCs w:val="22"/>
          <w:lang w:val="sr-Cyrl-BA"/>
        </w:rPr>
      </w:pPr>
      <w:r w:rsidRPr="00281D1F">
        <w:rPr>
          <w:rFonts w:asciiTheme="minorHAnsi" w:hAnsiTheme="minorHAnsi" w:cs="Calibri"/>
          <w:sz w:val="22"/>
          <w:szCs w:val="22"/>
          <w:lang w:val="sr-Cyrl-BA"/>
        </w:rPr>
        <w:t>Сектор за тарифе и тржиште</w:t>
      </w:r>
      <w:r w:rsidR="00252843" w:rsidRPr="00281D1F">
        <w:rPr>
          <w:rFonts w:asciiTheme="minorHAnsi" w:hAnsiTheme="minorHAnsi" w:cs="Calibri"/>
          <w:sz w:val="22"/>
          <w:szCs w:val="22"/>
          <w:lang w:val="sr-Cyrl-BA"/>
        </w:rPr>
        <w:t>,</w:t>
      </w:r>
    </w:p>
    <w:p w14:paraId="389BA320" w14:textId="409BC029" w:rsidR="004035DB" w:rsidRPr="00281D1F" w:rsidRDefault="004035DB" w:rsidP="00B910B6">
      <w:pPr>
        <w:pStyle w:val="ListParagraph"/>
        <w:numPr>
          <w:ilvl w:val="0"/>
          <w:numId w:val="25"/>
        </w:numPr>
        <w:ind w:left="357" w:hanging="357"/>
        <w:jc w:val="both"/>
        <w:rPr>
          <w:rFonts w:asciiTheme="minorHAnsi" w:hAnsiTheme="minorHAnsi" w:cs="Calibri"/>
          <w:sz w:val="22"/>
          <w:szCs w:val="22"/>
          <w:lang w:val="sr-Cyrl-BA"/>
        </w:rPr>
      </w:pPr>
      <w:r w:rsidRPr="00281D1F">
        <w:rPr>
          <w:rFonts w:asciiTheme="minorHAnsi" w:hAnsiTheme="minorHAnsi" w:cs="Calibri"/>
          <w:sz w:val="22"/>
          <w:szCs w:val="22"/>
          <w:lang w:val="sr-Cyrl-BA"/>
        </w:rPr>
        <w:t>Сектор за дозволе и техничка питања</w:t>
      </w:r>
      <w:r w:rsidR="00252843" w:rsidRPr="00281D1F">
        <w:rPr>
          <w:rFonts w:asciiTheme="minorHAnsi" w:hAnsiTheme="minorHAnsi" w:cs="Calibri"/>
          <w:sz w:val="22"/>
          <w:szCs w:val="22"/>
          <w:lang w:val="sr-Cyrl-BA"/>
        </w:rPr>
        <w:t>,</w:t>
      </w:r>
    </w:p>
    <w:p w14:paraId="45CDE229" w14:textId="7DB4B449" w:rsidR="004035DB" w:rsidRPr="00281D1F" w:rsidRDefault="004035DB" w:rsidP="00B910B6">
      <w:pPr>
        <w:pStyle w:val="ListParagraph"/>
        <w:numPr>
          <w:ilvl w:val="0"/>
          <w:numId w:val="25"/>
        </w:numPr>
        <w:ind w:left="357" w:hanging="357"/>
        <w:jc w:val="both"/>
        <w:rPr>
          <w:rFonts w:asciiTheme="minorHAnsi" w:hAnsiTheme="minorHAnsi" w:cs="Calibri"/>
          <w:sz w:val="22"/>
          <w:szCs w:val="22"/>
          <w:lang w:val="sr-Cyrl-BA"/>
        </w:rPr>
      </w:pPr>
      <w:r w:rsidRPr="00281D1F">
        <w:rPr>
          <w:rFonts w:asciiTheme="minorHAnsi" w:hAnsiTheme="minorHAnsi" w:cs="Calibri"/>
          <w:sz w:val="22"/>
          <w:szCs w:val="22"/>
          <w:lang w:val="sr-Cyrl-BA"/>
        </w:rPr>
        <w:t xml:space="preserve">Сектор за </w:t>
      </w:r>
      <w:r w:rsidR="009D786F" w:rsidRPr="00281D1F">
        <w:rPr>
          <w:rFonts w:asciiTheme="minorHAnsi" w:hAnsiTheme="minorHAnsi" w:cs="Calibri"/>
          <w:sz w:val="22"/>
          <w:szCs w:val="22"/>
          <w:lang w:val="sr-Cyrl-BA"/>
        </w:rPr>
        <w:t xml:space="preserve">опште и </w:t>
      </w:r>
      <w:r w:rsidRPr="00281D1F">
        <w:rPr>
          <w:rFonts w:asciiTheme="minorHAnsi" w:hAnsiTheme="minorHAnsi" w:cs="Calibri"/>
          <w:sz w:val="22"/>
          <w:szCs w:val="22"/>
          <w:lang w:val="sr-Cyrl-BA"/>
        </w:rPr>
        <w:t>правне послове</w:t>
      </w:r>
      <w:r w:rsidR="0060265D">
        <w:rPr>
          <w:rFonts w:asciiTheme="minorHAnsi" w:hAnsiTheme="minorHAnsi" w:cs="Calibri"/>
          <w:sz w:val="22"/>
          <w:szCs w:val="22"/>
          <w:lang w:val="sr-Cyrl-BA"/>
        </w:rPr>
        <w:t>,</w:t>
      </w:r>
    </w:p>
    <w:p w14:paraId="066A0914" w14:textId="002323B1" w:rsidR="004035DB" w:rsidRDefault="004035DB" w:rsidP="00B910B6">
      <w:pPr>
        <w:pStyle w:val="ListParagraph"/>
        <w:numPr>
          <w:ilvl w:val="0"/>
          <w:numId w:val="25"/>
        </w:numPr>
        <w:ind w:left="357" w:hanging="357"/>
        <w:jc w:val="both"/>
        <w:rPr>
          <w:rFonts w:asciiTheme="minorHAnsi" w:hAnsiTheme="minorHAnsi" w:cs="Calibri"/>
          <w:sz w:val="22"/>
          <w:szCs w:val="22"/>
          <w:lang w:val="sr-Cyrl-BA"/>
        </w:rPr>
      </w:pPr>
      <w:r w:rsidRPr="00281D1F">
        <w:rPr>
          <w:rFonts w:asciiTheme="minorHAnsi" w:hAnsiTheme="minorHAnsi" w:cs="Calibri"/>
          <w:sz w:val="22"/>
          <w:szCs w:val="22"/>
          <w:lang w:val="sr-Cyrl-BA"/>
        </w:rPr>
        <w:t xml:space="preserve">Сектор за </w:t>
      </w:r>
      <w:r w:rsidR="005C75FA" w:rsidRPr="00281D1F">
        <w:rPr>
          <w:rFonts w:asciiTheme="minorHAnsi" w:hAnsiTheme="minorHAnsi" w:cs="Calibri"/>
          <w:sz w:val="22"/>
          <w:szCs w:val="22"/>
          <w:lang w:val="sr-Cyrl-BA"/>
        </w:rPr>
        <w:t xml:space="preserve">финансијске </w:t>
      </w:r>
      <w:r w:rsidRPr="00281D1F">
        <w:rPr>
          <w:rFonts w:asciiTheme="minorHAnsi" w:hAnsiTheme="minorHAnsi" w:cs="Calibri"/>
          <w:sz w:val="22"/>
          <w:szCs w:val="22"/>
          <w:lang w:val="sr-Cyrl-BA"/>
        </w:rPr>
        <w:t>послове</w:t>
      </w:r>
      <w:r w:rsidR="006649B3">
        <w:rPr>
          <w:rFonts w:asciiTheme="minorHAnsi" w:hAnsiTheme="minorHAnsi" w:cs="Calibri"/>
          <w:sz w:val="22"/>
          <w:szCs w:val="22"/>
          <w:lang w:val="sr-Latn-BA"/>
        </w:rPr>
        <w:t xml:space="preserve"> </w:t>
      </w:r>
      <w:r w:rsidR="006649B3">
        <w:rPr>
          <w:rFonts w:asciiTheme="minorHAnsi" w:hAnsiTheme="minorHAnsi" w:cs="Calibri"/>
          <w:sz w:val="22"/>
          <w:szCs w:val="22"/>
          <w:lang w:val="sr-Cyrl-RS"/>
        </w:rPr>
        <w:t>и</w:t>
      </w:r>
    </w:p>
    <w:p w14:paraId="64F01507" w14:textId="6963A161" w:rsidR="0060265D" w:rsidRPr="00281D1F" w:rsidRDefault="0060265D" w:rsidP="00B910B6">
      <w:pPr>
        <w:pStyle w:val="ListParagraph"/>
        <w:numPr>
          <w:ilvl w:val="0"/>
          <w:numId w:val="25"/>
        </w:numPr>
        <w:ind w:left="357" w:hanging="357"/>
        <w:jc w:val="both"/>
        <w:rPr>
          <w:rFonts w:asciiTheme="minorHAnsi" w:hAnsiTheme="minorHAnsi" w:cs="Calibri"/>
          <w:sz w:val="22"/>
          <w:szCs w:val="22"/>
          <w:lang w:val="sr-Cyrl-BA"/>
        </w:rPr>
      </w:pPr>
      <w:r>
        <w:rPr>
          <w:rFonts w:asciiTheme="minorHAnsi" w:hAnsiTheme="minorHAnsi" w:cs="Calibri"/>
          <w:sz w:val="22"/>
          <w:szCs w:val="22"/>
          <w:lang w:val="sr-Cyrl-BA"/>
        </w:rPr>
        <w:t>Секретаријат.</w:t>
      </w:r>
    </w:p>
    <w:p w14:paraId="2CEAF100" w14:textId="7314336A" w:rsidR="00747078" w:rsidRPr="00281D1F" w:rsidRDefault="004035DB" w:rsidP="004C341C">
      <w:pPr>
        <w:spacing w:before="120" w:after="120"/>
        <w:jc w:val="both"/>
        <w:rPr>
          <w:rFonts w:asciiTheme="minorHAnsi" w:hAnsiTheme="minorHAnsi"/>
          <w:highlight w:val="lightGray"/>
          <w:lang w:val="sr-Cyrl-BA"/>
        </w:rPr>
      </w:pPr>
      <w:r w:rsidRPr="00281D1F">
        <w:rPr>
          <w:rFonts w:asciiTheme="minorHAnsi" w:hAnsiTheme="minorHAnsi" w:cs="Calibri"/>
          <w:sz w:val="22"/>
          <w:szCs w:val="22"/>
          <w:lang w:val="sr-Cyrl-BA"/>
        </w:rPr>
        <w:lastRenderedPageBreak/>
        <w:t>С</w:t>
      </w:r>
      <w:r w:rsidR="00747078" w:rsidRPr="00281D1F">
        <w:rPr>
          <w:rFonts w:asciiTheme="minorHAnsi" w:hAnsiTheme="minorHAnsi" w:cs="Calibri"/>
          <w:sz w:val="22"/>
          <w:szCs w:val="22"/>
          <w:lang w:val="sr-Cyrl-BA"/>
        </w:rPr>
        <w:t xml:space="preserve">ви запослени испуњавају услове </w:t>
      </w:r>
      <w:r w:rsidR="003204ED" w:rsidRPr="00281D1F">
        <w:rPr>
          <w:rFonts w:asciiTheme="minorHAnsi" w:hAnsiTheme="minorHAnsi" w:cs="Calibri"/>
          <w:sz w:val="22"/>
          <w:szCs w:val="22"/>
          <w:lang w:val="sr-Cyrl-BA"/>
        </w:rPr>
        <w:t>прописане у складу са</w:t>
      </w:r>
      <w:r w:rsidR="00747078" w:rsidRPr="00281D1F">
        <w:rPr>
          <w:rFonts w:asciiTheme="minorHAnsi" w:hAnsiTheme="minorHAnsi" w:cs="Calibri"/>
          <w:sz w:val="22"/>
          <w:szCs w:val="22"/>
          <w:lang w:val="sr-Cyrl-BA"/>
        </w:rPr>
        <w:t xml:space="preserve"> </w:t>
      </w:r>
      <w:r w:rsidR="00747078" w:rsidRPr="00281D1F">
        <w:rPr>
          <w:rFonts w:asciiTheme="minorHAnsi" w:hAnsiTheme="minorHAnsi"/>
          <w:sz w:val="22"/>
          <w:szCs w:val="22"/>
          <w:lang w:val="sr-Cyrl-BA"/>
        </w:rPr>
        <w:t>Правилник</w:t>
      </w:r>
      <w:r w:rsidR="003204ED" w:rsidRPr="00281D1F">
        <w:rPr>
          <w:rFonts w:asciiTheme="minorHAnsi" w:hAnsiTheme="minorHAnsi"/>
          <w:sz w:val="22"/>
          <w:szCs w:val="22"/>
          <w:lang w:val="sr-Cyrl-BA"/>
        </w:rPr>
        <w:t>ом</w:t>
      </w:r>
      <w:r w:rsidR="00747078" w:rsidRPr="00281D1F">
        <w:rPr>
          <w:rFonts w:asciiTheme="minorHAnsi" w:hAnsiTheme="minorHAnsi"/>
          <w:sz w:val="22"/>
          <w:szCs w:val="22"/>
          <w:lang w:val="sr-Cyrl-BA"/>
        </w:rPr>
        <w:t xml:space="preserve"> о раду</w:t>
      </w:r>
      <w:r w:rsidR="003204ED" w:rsidRPr="00281D1F">
        <w:rPr>
          <w:rFonts w:asciiTheme="minorHAnsi" w:hAnsiTheme="minorHAnsi"/>
          <w:sz w:val="22"/>
          <w:szCs w:val="22"/>
          <w:lang w:val="sr-Cyrl-BA"/>
        </w:rPr>
        <w:t xml:space="preserve"> и Правилником о унутрашњој организацији и систематизацији радних мјеста</w:t>
      </w:r>
      <w:r w:rsidR="00747078" w:rsidRPr="00281D1F">
        <w:rPr>
          <w:rFonts w:asciiTheme="minorHAnsi" w:hAnsiTheme="minorHAnsi"/>
          <w:sz w:val="22"/>
          <w:szCs w:val="22"/>
          <w:lang w:val="sr-Cyrl-BA"/>
        </w:rPr>
        <w:t xml:space="preserve"> Регулаторне комисије за енергетику Републике Српске </w:t>
      </w:r>
      <w:r w:rsidR="00747078" w:rsidRPr="00281D1F">
        <w:rPr>
          <w:rFonts w:asciiTheme="minorHAnsi" w:hAnsiTheme="minorHAnsi" w:cs="Calibri"/>
          <w:sz w:val="22"/>
          <w:szCs w:val="22"/>
          <w:lang w:val="sr-Cyrl-BA"/>
        </w:rPr>
        <w:t>и стручно су оспособљени за послове које обављају.</w:t>
      </w:r>
      <w:r w:rsidR="006B463E" w:rsidRPr="00281D1F">
        <w:rPr>
          <w:rFonts w:asciiTheme="minorHAnsi" w:hAnsiTheme="minorHAnsi" w:cs="Calibri"/>
          <w:sz w:val="22"/>
          <w:szCs w:val="22"/>
          <w:lang w:val="sr-Cyrl-BA"/>
        </w:rPr>
        <w:t xml:space="preserve"> </w:t>
      </w:r>
    </w:p>
    <w:p w14:paraId="4C2C5156" w14:textId="77777777" w:rsidR="00747078" w:rsidRPr="00281D1F" w:rsidRDefault="00747078" w:rsidP="00B910B6">
      <w:pPr>
        <w:pStyle w:val="Heading2"/>
        <w:numPr>
          <w:ilvl w:val="1"/>
          <w:numId w:val="16"/>
        </w:numPr>
        <w:spacing w:after="120"/>
        <w:ind w:left="709"/>
        <w:rPr>
          <w:rFonts w:asciiTheme="minorHAnsi" w:hAnsiTheme="minorHAnsi"/>
          <w:i w:val="0"/>
          <w:sz w:val="26"/>
          <w:szCs w:val="26"/>
          <w:lang w:val="sr-Cyrl-BA"/>
        </w:rPr>
      </w:pPr>
      <w:bookmarkStart w:id="302" w:name="_Toc453313429"/>
      <w:bookmarkStart w:id="303" w:name="_Toc453313537"/>
      <w:bookmarkStart w:id="304" w:name="_Toc453313756"/>
      <w:bookmarkStart w:id="305" w:name="_Toc454800236"/>
      <w:bookmarkStart w:id="306" w:name="_Toc454800415"/>
      <w:bookmarkStart w:id="307" w:name="_Toc454800527"/>
      <w:bookmarkStart w:id="308" w:name="_Toc454800639"/>
      <w:bookmarkStart w:id="309" w:name="_Toc454800750"/>
      <w:bookmarkStart w:id="310" w:name="_Toc454800861"/>
      <w:bookmarkStart w:id="311" w:name="_Toc454800971"/>
      <w:bookmarkStart w:id="312" w:name="_Toc454801555"/>
      <w:bookmarkStart w:id="313" w:name="_Toc454801665"/>
      <w:bookmarkStart w:id="314" w:name="_Toc454801818"/>
      <w:bookmarkStart w:id="315" w:name="_Toc454801999"/>
      <w:bookmarkStart w:id="316" w:name="_Toc230868161"/>
      <w:bookmarkStart w:id="317" w:name="_Toc293411103"/>
      <w:bookmarkStart w:id="318" w:name="_Toc293414791"/>
      <w:bookmarkStart w:id="319" w:name="_Toc293563741"/>
      <w:bookmarkStart w:id="320" w:name="_Toc358640062"/>
      <w:bookmarkStart w:id="321" w:name="_Toc358640280"/>
      <w:bookmarkStart w:id="322" w:name="_Toc358640498"/>
      <w:bookmarkStart w:id="323" w:name="_Toc358640922"/>
      <w:bookmarkStart w:id="324" w:name="_Toc210301753"/>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281D1F">
        <w:rPr>
          <w:rFonts w:asciiTheme="minorHAnsi" w:hAnsiTheme="minorHAnsi"/>
          <w:i w:val="0"/>
          <w:sz w:val="26"/>
          <w:szCs w:val="26"/>
          <w:lang w:val="sr-Cyrl-BA"/>
        </w:rPr>
        <w:t>Јавност рада Регулаторне комисије</w:t>
      </w:r>
      <w:bookmarkEnd w:id="316"/>
      <w:bookmarkEnd w:id="317"/>
      <w:bookmarkEnd w:id="318"/>
      <w:bookmarkEnd w:id="319"/>
      <w:bookmarkEnd w:id="320"/>
      <w:bookmarkEnd w:id="321"/>
      <w:bookmarkEnd w:id="322"/>
      <w:bookmarkEnd w:id="323"/>
      <w:bookmarkEnd w:id="324"/>
    </w:p>
    <w:p w14:paraId="5B391CE4" w14:textId="19886B42" w:rsidR="004B5F69" w:rsidRPr="00281D1F" w:rsidRDefault="0014662F" w:rsidP="003B0770">
      <w:pPr>
        <w:spacing w:after="120"/>
        <w:jc w:val="both"/>
        <w:rPr>
          <w:rFonts w:asciiTheme="minorHAnsi" w:hAnsiTheme="minorHAnsi" w:cs="Calibri"/>
          <w:i/>
          <w:sz w:val="22"/>
          <w:szCs w:val="22"/>
          <w:lang w:val="sr-Cyrl-BA"/>
        </w:rPr>
      </w:pPr>
      <w:bookmarkStart w:id="325" w:name="_Toc230940910"/>
      <w:bookmarkStart w:id="326" w:name="_Toc293411104"/>
      <w:bookmarkStart w:id="327" w:name="_Toc293414792"/>
      <w:bookmarkStart w:id="328" w:name="_Toc293563742"/>
      <w:bookmarkStart w:id="329" w:name="_Toc358640063"/>
      <w:bookmarkStart w:id="330" w:name="_Toc358640281"/>
      <w:bookmarkStart w:id="331" w:name="_Toc358640499"/>
      <w:bookmarkStart w:id="332" w:name="_Toc358640923"/>
      <w:r w:rsidRPr="00281D1F">
        <w:rPr>
          <w:rFonts w:asciiTheme="minorHAnsi" w:hAnsiTheme="minorHAnsi" w:cs="Calibri"/>
          <w:sz w:val="22"/>
          <w:szCs w:val="22"/>
          <w:lang w:val="sr-Cyrl-BA"/>
        </w:rPr>
        <w:t>Отвореност према јавности</w:t>
      </w:r>
      <w:r w:rsidR="00252843" w:rsidRPr="00281D1F">
        <w:rPr>
          <w:rFonts w:asciiTheme="minorHAnsi" w:hAnsiTheme="minorHAnsi" w:cs="Calibri"/>
          <w:sz w:val="22"/>
          <w:szCs w:val="22"/>
          <w:lang w:val="sr-Cyrl-BA"/>
        </w:rPr>
        <w:t>, путем јавних разматрања, те</w:t>
      </w:r>
      <w:r w:rsidRPr="00281D1F">
        <w:rPr>
          <w:rFonts w:asciiTheme="minorHAnsi" w:hAnsiTheme="minorHAnsi" w:cs="Calibri"/>
          <w:sz w:val="22"/>
          <w:szCs w:val="22"/>
          <w:lang w:val="sr-Cyrl-BA"/>
        </w:rPr>
        <w:t xml:space="preserve"> комуникацију са свим заинтересованим представницима стручне</w:t>
      </w:r>
      <w:r w:rsidR="005C75FA" w:rsidRPr="00281D1F">
        <w:rPr>
          <w:rFonts w:asciiTheme="minorHAnsi" w:hAnsiTheme="minorHAnsi" w:cs="Calibri"/>
          <w:sz w:val="22"/>
          <w:szCs w:val="22"/>
          <w:lang w:val="sr-Cyrl-BA"/>
        </w:rPr>
        <w:t>,</w:t>
      </w:r>
      <w:r w:rsidRPr="00281D1F">
        <w:rPr>
          <w:rFonts w:asciiTheme="minorHAnsi" w:hAnsiTheme="minorHAnsi" w:cs="Calibri"/>
          <w:sz w:val="22"/>
          <w:szCs w:val="22"/>
          <w:lang w:val="sr-Cyrl-BA"/>
        </w:rPr>
        <w:t xml:space="preserve"> али и шире јавности</w:t>
      </w:r>
      <w:r w:rsidR="00252843" w:rsidRPr="00281D1F">
        <w:rPr>
          <w:rFonts w:asciiTheme="minorHAnsi" w:hAnsiTheme="minorHAnsi" w:cs="Calibri"/>
          <w:sz w:val="22"/>
          <w:szCs w:val="22"/>
          <w:lang w:val="sr-Cyrl-BA"/>
        </w:rPr>
        <w:t>,</w:t>
      </w:r>
      <w:r w:rsidRPr="00281D1F">
        <w:rPr>
          <w:rFonts w:asciiTheme="minorHAnsi" w:hAnsiTheme="minorHAnsi" w:cs="Calibri"/>
          <w:sz w:val="22"/>
          <w:szCs w:val="22"/>
          <w:lang w:val="sr-Cyrl-BA"/>
        </w:rPr>
        <w:t xml:space="preserve"> темељна </w:t>
      </w:r>
      <w:r w:rsidR="00252843" w:rsidRPr="00281D1F">
        <w:rPr>
          <w:rFonts w:asciiTheme="minorHAnsi" w:hAnsiTheme="minorHAnsi" w:cs="Calibri"/>
          <w:sz w:val="22"/>
          <w:szCs w:val="22"/>
          <w:lang w:val="sr-Cyrl-BA"/>
        </w:rPr>
        <w:t xml:space="preserve">је </w:t>
      </w:r>
      <w:r w:rsidRPr="00281D1F">
        <w:rPr>
          <w:rFonts w:asciiTheme="minorHAnsi" w:hAnsiTheme="minorHAnsi" w:cs="Calibri"/>
          <w:sz w:val="22"/>
          <w:szCs w:val="22"/>
          <w:lang w:val="sr-Cyrl-BA"/>
        </w:rPr>
        <w:t xml:space="preserve">орјентација </w:t>
      </w:r>
      <w:r w:rsidR="004B5F69" w:rsidRPr="00281D1F">
        <w:rPr>
          <w:rFonts w:asciiTheme="minorHAnsi" w:hAnsiTheme="minorHAnsi" w:cs="Calibri"/>
          <w:sz w:val="22"/>
          <w:szCs w:val="22"/>
          <w:lang w:val="sr-Cyrl-BA"/>
        </w:rPr>
        <w:t>у раду Регулаторне комисије</w:t>
      </w:r>
      <w:r w:rsidR="00252843" w:rsidRPr="00281D1F">
        <w:rPr>
          <w:rFonts w:asciiTheme="minorHAnsi" w:hAnsiTheme="minorHAnsi" w:cs="Calibri"/>
          <w:sz w:val="22"/>
          <w:szCs w:val="22"/>
          <w:lang w:val="sr-Cyrl-BA"/>
        </w:rPr>
        <w:t>,</w:t>
      </w:r>
      <w:r w:rsidRPr="00281D1F">
        <w:rPr>
          <w:rFonts w:asciiTheme="minorHAnsi" w:hAnsiTheme="minorHAnsi" w:cs="Calibri"/>
          <w:sz w:val="22"/>
          <w:szCs w:val="22"/>
          <w:lang w:val="sr-Cyrl-BA"/>
        </w:rPr>
        <w:t xml:space="preserve"> која помаже провјери исправности предложених рјешења прије њиховог коначног усвајања.</w:t>
      </w:r>
      <w:r w:rsidR="004B5F69" w:rsidRPr="00281D1F">
        <w:rPr>
          <w:rFonts w:asciiTheme="minorHAnsi" w:hAnsiTheme="minorHAnsi" w:cs="Calibri"/>
          <w:sz w:val="22"/>
          <w:szCs w:val="22"/>
          <w:lang w:val="sr-Cyrl-BA"/>
        </w:rPr>
        <w:t xml:space="preserve"> </w:t>
      </w:r>
      <w:r w:rsidR="00A54613" w:rsidRPr="00281D1F">
        <w:rPr>
          <w:rFonts w:asciiTheme="minorHAnsi" w:hAnsiTheme="minorHAnsi" w:cs="Calibri"/>
          <w:sz w:val="22"/>
          <w:szCs w:val="22"/>
          <w:lang w:val="sr-Cyrl-BA"/>
        </w:rPr>
        <w:t>И у</w:t>
      </w:r>
      <w:r w:rsidR="00563C10" w:rsidRPr="00281D1F">
        <w:rPr>
          <w:rFonts w:asciiTheme="minorHAnsi" w:hAnsiTheme="minorHAnsi" w:cs="Calibri"/>
          <w:sz w:val="22"/>
          <w:szCs w:val="22"/>
          <w:lang w:val="sr-Cyrl-BA"/>
        </w:rPr>
        <w:t xml:space="preserve"> протеклој години,</w:t>
      </w:r>
      <w:r w:rsidR="004B5F69" w:rsidRPr="00281D1F">
        <w:rPr>
          <w:rFonts w:asciiTheme="minorHAnsi" w:hAnsiTheme="minorHAnsi" w:cs="Calibri"/>
          <w:sz w:val="22"/>
          <w:szCs w:val="22"/>
          <w:lang w:val="sr-Cyrl-BA"/>
        </w:rPr>
        <w:t xml:space="preserve"> Регулаторна комисија је</w:t>
      </w:r>
      <w:r w:rsidR="00563C10" w:rsidRPr="00281D1F">
        <w:rPr>
          <w:rFonts w:asciiTheme="minorHAnsi" w:hAnsiTheme="minorHAnsi" w:cs="Calibri"/>
          <w:sz w:val="22"/>
          <w:szCs w:val="22"/>
          <w:lang w:val="sr-Cyrl-BA"/>
        </w:rPr>
        <w:t xml:space="preserve"> </w:t>
      </w:r>
      <w:r w:rsidR="00A54613" w:rsidRPr="00281D1F">
        <w:rPr>
          <w:rFonts w:asciiTheme="minorHAnsi" w:hAnsiTheme="minorHAnsi" w:cs="Calibri"/>
          <w:sz w:val="22"/>
          <w:szCs w:val="22"/>
          <w:lang w:val="sr-Cyrl-BA"/>
        </w:rPr>
        <w:t>остварила</w:t>
      </w:r>
      <w:r w:rsidR="00563C10" w:rsidRPr="00281D1F">
        <w:rPr>
          <w:rFonts w:asciiTheme="minorHAnsi" w:hAnsiTheme="minorHAnsi" w:cs="Calibri"/>
          <w:sz w:val="22"/>
          <w:szCs w:val="22"/>
          <w:lang w:val="sr-Cyrl-BA"/>
        </w:rPr>
        <w:t xml:space="preserve"> контакт</w:t>
      </w:r>
      <w:r w:rsidR="00A54613" w:rsidRPr="00281D1F">
        <w:rPr>
          <w:rFonts w:asciiTheme="minorHAnsi" w:hAnsiTheme="minorHAnsi" w:cs="Calibri"/>
          <w:sz w:val="22"/>
          <w:szCs w:val="22"/>
          <w:lang w:val="sr-Cyrl-BA"/>
        </w:rPr>
        <w:t>е</w:t>
      </w:r>
      <w:r w:rsidR="00563C10" w:rsidRPr="00281D1F">
        <w:rPr>
          <w:rFonts w:asciiTheme="minorHAnsi" w:hAnsiTheme="minorHAnsi" w:cs="Calibri"/>
          <w:sz w:val="22"/>
          <w:szCs w:val="22"/>
          <w:lang w:val="sr-Cyrl-BA"/>
        </w:rPr>
        <w:t xml:space="preserve"> с</w:t>
      </w:r>
      <w:r w:rsidR="004319DA" w:rsidRPr="00281D1F">
        <w:rPr>
          <w:rFonts w:asciiTheme="minorHAnsi" w:hAnsiTheme="minorHAnsi" w:cs="Calibri"/>
          <w:sz w:val="22"/>
          <w:szCs w:val="22"/>
          <w:lang w:val="sr-Cyrl-BA"/>
        </w:rPr>
        <w:t>а представницима медијских кућа</w:t>
      </w:r>
      <w:r w:rsidR="00563C10" w:rsidRPr="00281D1F">
        <w:rPr>
          <w:rFonts w:asciiTheme="minorHAnsi" w:hAnsiTheme="minorHAnsi" w:cs="Calibri"/>
          <w:sz w:val="22"/>
          <w:szCs w:val="22"/>
          <w:lang w:val="sr-Cyrl-BA"/>
        </w:rPr>
        <w:t xml:space="preserve"> </w:t>
      </w:r>
      <w:r w:rsidR="0026398F" w:rsidRPr="00281D1F">
        <w:rPr>
          <w:rFonts w:asciiTheme="minorHAnsi" w:hAnsiTheme="minorHAnsi" w:cs="Calibri"/>
          <w:sz w:val="22"/>
          <w:szCs w:val="22"/>
          <w:lang w:val="sr-Cyrl-BA"/>
        </w:rPr>
        <w:t>и широм</w:t>
      </w:r>
      <w:r w:rsidR="00563C10" w:rsidRPr="00281D1F">
        <w:rPr>
          <w:rFonts w:asciiTheme="minorHAnsi" w:hAnsiTheme="minorHAnsi" w:cs="Calibri"/>
          <w:sz w:val="22"/>
          <w:szCs w:val="22"/>
          <w:lang w:val="sr-Cyrl-BA"/>
        </w:rPr>
        <w:t xml:space="preserve"> јавношћу</w:t>
      </w:r>
      <w:r w:rsidR="0026398F" w:rsidRPr="00281D1F">
        <w:rPr>
          <w:rFonts w:asciiTheme="minorHAnsi" w:hAnsiTheme="minorHAnsi" w:cs="Calibri"/>
          <w:sz w:val="22"/>
          <w:szCs w:val="22"/>
          <w:lang w:val="sr-Cyrl-BA"/>
        </w:rPr>
        <w:t xml:space="preserve"> уопште</w:t>
      </w:r>
      <w:r w:rsidR="00563C10" w:rsidRPr="00281D1F">
        <w:rPr>
          <w:rFonts w:asciiTheme="minorHAnsi" w:hAnsiTheme="minorHAnsi" w:cs="Calibri"/>
          <w:sz w:val="22"/>
          <w:szCs w:val="22"/>
          <w:lang w:val="sr-Cyrl-BA"/>
        </w:rPr>
        <w:t>. Стекавши више спознаја о раду и активностима Регулаторне комисије, јавност је показала већи интерес и тиме се више распитивала за дјелокруг рада Регулаторне комисије.</w:t>
      </w:r>
      <w:r w:rsidR="004B5F69" w:rsidRPr="00281D1F">
        <w:rPr>
          <w:rFonts w:asciiTheme="minorHAnsi" w:hAnsiTheme="minorHAnsi" w:cs="Calibri"/>
          <w:sz w:val="22"/>
          <w:szCs w:val="22"/>
          <w:lang w:val="sr-Cyrl-BA"/>
        </w:rPr>
        <w:t xml:space="preserve"> Сем званичних обраћања јавних сервиса, у протеклој години Регулаторној комисији је упућен значајан број појединачних захтјева</w:t>
      </w:r>
      <w:r w:rsidR="000849D9" w:rsidRPr="00281D1F">
        <w:rPr>
          <w:rFonts w:asciiTheme="minorHAnsi" w:hAnsiTheme="minorHAnsi" w:cs="Calibri"/>
          <w:sz w:val="22"/>
          <w:szCs w:val="22"/>
          <w:lang w:val="sr-Cyrl-BA"/>
        </w:rPr>
        <w:t>,</w:t>
      </w:r>
      <w:r w:rsidR="004B5F69" w:rsidRPr="00281D1F">
        <w:rPr>
          <w:rFonts w:asciiTheme="minorHAnsi" w:hAnsiTheme="minorHAnsi" w:cs="Calibri"/>
          <w:sz w:val="22"/>
          <w:szCs w:val="22"/>
          <w:lang w:val="sr-Cyrl-BA"/>
        </w:rPr>
        <w:t xml:space="preserve"> како од стране физичких тако и правних лица. Анализирајући сегменте интересовања јавности, Регулаторна комисија редовно ажурира одгов</w:t>
      </w:r>
      <w:r w:rsidR="00961DD7" w:rsidRPr="00281D1F">
        <w:rPr>
          <w:rFonts w:asciiTheme="minorHAnsi" w:hAnsiTheme="minorHAnsi" w:cs="Calibri"/>
          <w:sz w:val="22"/>
          <w:szCs w:val="22"/>
          <w:lang w:val="sr-Cyrl-BA"/>
        </w:rPr>
        <w:t>а</w:t>
      </w:r>
      <w:r w:rsidR="004B5F69" w:rsidRPr="00281D1F">
        <w:rPr>
          <w:rFonts w:asciiTheme="minorHAnsi" w:hAnsiTheme="minorHAnsi" w:cs="Calibri"/>
          <w:sz w:val="22"/>
          <w:szCs w:val="22"/>
          <w:lang w:val="sr-Cyrl-BA"/>
        </w:rPr>
        <w:t xml:space="preserve">рајуће секције на својој интернет страници. </w:t>
      </w:r>
    </w:p>
    <w:p w14:paraId="39165010" w14:textId="64315950" w:rsidR="004B5F69" w:rsidRPr="00281D1F" w:rsidRDefault="004B5F69" w:rsidP="00ED084E">
      <w:pPr>
        <w:spacing w:before="120"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Све одлуке и рјешења из домена регулаторне надлежности</w:t>
      </w:r>
      <w:r w:rsidR="0082289E" w:rsidRPr="00281D1F">
        <w:rPr>
          <w:rFonts w:asciiTheme="minorHAnsi" w:hAnsiTheme="minorHAnsi" w:cs="Calibri"/>
          <w:sz w:val="22"/>
          <w:szCs w:val="22"/>
          <w:lang w:val="sr-Cyrl-BA"/>
        </w:rPr>
        <w:t>,</w:t>
      </w:r>
      <w:r w:rsidRPr="00281D1F">
        <w:rPr>
          <w:rFonts w:asciiTheme="minorHAnsi" w:hAnsiTheme="minorHAnsi" w:cs="Calibri"/>
          <w:sz w:val="22"/>
          <w:szCs w:val="22"/>
          <w:lang w:val="sr-Cyrl-BA"/>
        </w:rPr>
        <w:t xml:space="preserve"> које донесе Регулаторна комисија</w:t>
      </w:r>
      <w:r w:rsidR="0082289E" w:rsidRPr="00281D1F">
        <w:rPr>
          <w:rFonts w:asciiTheme="minorHAnsi" w:hAnsiTheme="minorHAnsi" w:cs="Calibri"/>
          <w:sz w:val="22"/>
          <w:szCs w:val="22"/>
          <w:lang w:val="sr-Cyrl-BA"/>
        </w:rPr>
        <w:t>,</w:t>
      </w:r>
      <w:r w:rsidRPr="00281D1F">
        <w:rPr>
          <w:rFonts w:asciiTheme="minorHAnsi" w:hAnsiTheme="minorHAnsi" w:cs="Calibri"/>
          <w:sz w:val="22"/>
          <w:szCs w:val="22"/>
          <w:lang w:val="sr-Cyrl-BA"/>
        </w:rPr>
        <w:t xml:space="preserve"> објављују се у Службеном гласнику Републике Српске и на интернет страници.</w:t>
      </w:r>
    </w:p>
    <w:p w14:paraId="280A4B9B" w14:textId="152D2244" w:rsidR="004B5F69" w:rsidRPr="00281D1F" w:rsidRDefault="004B5F69" w:rsidP="00ED084E">
      <w:pPr>
        <w:spacing w:before="120"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 xml:space="preserve">У поступцима који се односе на одобравање тарифа, издавање дозвола, заштиту купаца тј. рјешавање спорова као и приликом израде аката којима се дефинише обављање дјелатности из регулаторне надлежности, Регулаторна комисија организује </w:t>
      </w:r>
      <w:r w:rsidR="00E85CCF" w:rsidRPr="00281D1F">
        <w:rPr>
          <w:rFonts w:asciiTheme="minorHAnsi" w:hAnsiTheme="minorHAnsi" w:cs="Calibri"/>
          <w:sz w:val="22"/>
          <w:szCs w:val="22"/>
          <w:lang w:val="sr-Cyrl-BA"/>
        </w:rPr>
        <w:t xml:space="preserve">јавнo </w:t>
      </w:r>
      <w:r w:rsidR="00252843" w:rsidRPr="00281D1F">
        <w:rPr>
          <w:rFonts w:asciiTheme="minorHAnsi" w:hAnsiTheme="minorHAnsi" w:cs="Calibri"/>
          <w:sz w:val="22"/>
          <w:szCs w:val="22"/>
          <w:lang w:val="sr-Cyrl-BA"/>
        </w:rPr>
        <w:t>разматрање које укључује и одржавање јавних расправа</w:t>
      </w:r>
      <w:r w:rsidRPr="00281D1F">
        <w:rPr>
          <w:rFonts w:asciiTheme="minorHAnsi" w:hAnsiTheme="minorHAnsi" w:cs="Calibri"/>
          <w:sz w:val="22"/>
          <w:szCs w:val="22"/>
          <w:lang w:val="sr-Cyrl-BA"/>
        </w:rPr>
        <w:t xml:space="preserve"> и то: опште, техничке и формалне</w:t>
      </w:r>
      <w:r w:rsidR="00875D7E" w:rsidRPr="00281D1F">
        <w:rPr>
          <w:rFonts w:asciiTheme="minorHAnsi" w:hAnsiTheme="minorHAnsi" w:cs="Calibri"/>
          <w:sz w:val="22"/>
          <w:szCs w:val="22"/>
          <w:lang w:val="sr-Cyrl-BA"/>
        </w:rPr>
        <w:t>,</w:t>
      </w:r>
      <w:r w:rsidRPr="00281D1F">
        <w:rPr>
          <w:rFonts w:asciiTheme="minorHAnsi" w:hAnsiTheme="minorHAnsi" w:cs="Calibri"/>
          <w:sz w:val="22"/>
          <w:szCs w:val="22"/>
          <w:lang w:val="sr-Cyrl-BA"/>
        </w:rPr>
        <w:t xml:space="preserve"> које су отворене за јавност.</w:t>
      </w:r>
      <w:r w:rsidR="00563C10" w:rsidRPr="00281D1F">
        <w:rPr>
          <w:rFonts w:asciiTheme="minorHAnsi" w:hAnsiTheme="minorHAnsi" w:cs="Calibri"/>
          <w:sz w:val="22"/>
          <w:szCs w:val="22"/>
          <w:lang w:val="sr-Cyrl-BA"/>
        </w:rPr>
        <w:t xml:space="preserve"> </w:t>
      </w:r>
      <w:r w:rsidRPr="00281D1F">
        <w:rPr>
          <w:rFonts w:asciiTheme="minorHAnsi" w:hAnsiTheme="minorHAnsi" w:cs="Calibri"/>
          <w:sz w:val="22"/>
          <w:szCs w:val="22"/>
          <w:lang w:val="sr-Cyrl-BA"/>
        </w:rPr>
        <w:t>Обавјештења о одржавању јавних расправа се објављују у средствима јавног информисања, на интернет страници и на огласној табли Регулаторне комисије. Заинтересована лица, поред учешћа на јавним расправама, имају и могућност да путем достављања писаних коментара учествују у поступцима који се воде пред Регулаторном комисијом.</w:t>
      </w:r>
      <w:r w:rsidR="00900745" w:rsidRPr="00281D1F">
        <w:rPr>
          <w:rFonts w:asciiTheme="minorHAnsi" w:hAnsiTheme="minorHAnsi" w:cs="Calibri"/>
          <w:sz w:val="22"/>
          <w:szCs w:val="22"/>
          <w:lang w:val="sr-Cyrl-BA"/>
        </w:rPr>
        <w:t xml:space="preserve"> Редовне сједнице и све врсте јавних расправа су отворене за јавност.</w:t>
      </w:r>
    </w:p>
    <w:p w14:paraId="2E035253" w14:textId="77777777" w:rsidR="004B5F69" w:rsidRPr="00281D1F" w:rsidRDefault="004B5F69" w:rsidP="003B0770">
      <w:pPr>
        <w:spacing w:before="120"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Регулаторна комисија је отворена за интерактиван приступ у смислу пружања одговора на питања упућена од стране заинтересованих лица која се односе на њен рад. На тај се начин јавност упућује и обавјештава о дјелокругу рада, притом формирајући јасну слику о реформи енергетског сектора и либерализацији тржишта енергије те улози Регулаторне комисије у тим процесима.</w:t>
      </w:r>
    </w:p>
    <w:p w14:paraId="06A861B0" w14:textId="77777777" w:rsidR="001B70AD" w:rsidRPr="00281D1F" w:rsidRDefault="001B70AD" w:rsidP="00B910B6">
      <w:pPr>
        <w:keepNext/>
        <w:numPr>
          <w:ilvl w:val="0"/>
          <w:numId w:val="13"/>
        </w:numPr>
        <w:tabs>
          <w:tab w:val="left" w:pos="0"/>
        </w:tabs>
        <w:spacing w:before="240" w:after="120"/>
        <w:outlineLvl w:val="0"/>
        <w:rPr>
          <w:rFonts w:ascii="Calibri" w:hAnsi="Calibri" w:cs="Calibri"/>
          <w:b/>
          <w:bCs/>
          <w:sz w:val="28"/>
          <w:szCs w:val="28"/>
          <w:lang w:val="sr-Cyrl-BA"/>
        </w:rPr>
      </w:pPr>
      <w:bookmarkStart w:id="333" w:name="_Toc359494146"/>
      <w:bookmarkStart w:id="334" w:name="_Toc144087478"/>
      <w:bookmarkStart w:id="335" w:name="_Toc144124643"/>
      <w:bookmarkStart w:id="336" w:name="_Toc173549342"/>
      <w:bookmarkStart w:id="337" w:name="_Toc206404883"/>
      <w:bookmarkStart w:id="338" w:name="_Toc205018304"/>
      <w:bookmarkStart w:id="339" w:name="_Toc230940911"/>
      <w:bookmarkStart w:id="340" w:name="_Toc293411105"/>
      <w:bookmarkStart w:id="341" w:name="_Toc293414793"/>
      <w:bookmarkStart w:id="342" w:name="_Toc293563743"/>
      <w:bookmarkStart w:id="343" w:name="_Toc358640064"/>
      <w:bookmarkStart w:id="344" w:name="_Toc358640282"/>
      <w:bookmarkStart w:id="345" w:name="_Toc358640500"/>
      <w:bookmarkStart w:id="346" w:name="_Toc358640924"/>
      <w:bookmarkStart w:id="347" w:name="_Toc210301754"/>
      <w:bookmarkEnd w:id="325"/>
      <w:bookmarkEnd w:id="326"/>
      <w:bookmarkEnd w:id="327"/>
      <w:bookmarkEnd w:id="328"/>
      <w:bookmarkEnd w:id="329"/>
      <w:bookmarkEnd w:id="330"/>
      <w:bookmarkEnd w:id="331"/>
      <w:bookmarkEnd w:id="332"/>
      <w:r w:rsidRPr="00281D1F">
        <w:rPr>
          <w:rFonts w:ascii="Calibri" w:hAnsi="Calibri" w:cs="Calibri"/>
          <w:b/>
          <w:bCs/>
          <w:sz w:val="28"/>
          <w:szCs w:val="28"/>
          <w:lang w:val="sr-Cyrl-BA"/>
        </w:rPr>
        <w:t>4.</w:t>
      </w:r>
      <w:r w:rsidRPr="00281D1F">
        <w:rPr>
          <w:rFonts w:ascii="Calibri" w:hAnsi="Calibri" w:cs="Calibri"/>
          <w:b/>
          <w:bCs/>
          <w:sz w:val="28"/>
          <w:szCs w:val="28"/>
          <w:lang w:val="sr-Cyrl-BA"/>
        </w:rPr>
        <w:tab/>
        <w:t>Финансирање Регулаторне комисије</w:t>
      </w:r>
      <w:bookmarkEnd w:id="347"/>
    </w:p>
    <w:p w14:paraId="04B84AF3" w14:textId="77777777" w:rsidR="001B70AD" w:rsidRPr="00281D1F" w:rsidRDefault="001B70AD" w:rsidP="00B910B6">
      <w:pPr>
        <w:keepNext/>
        <w:numPr>
          <w:ilvl w:val="1"/>
          <w:numId w:val="14"/>
        </w:numPr>
        <w:spacing w:before="120"/>
        <w:ind w:left="851" w:hanging="851"/>
        <w:outlineLvl w:val="1"/>
        <w:rPr>
          <w:rFonts w:ascii="Calibri" w:hAnsi="Calibri" w:cs="Arial"/>
          <w:b/>
          <w:bCs/>
          <w:iCs/>
          <w:sz w:val="26"/>
          <w:szCs w:val="26"/>
          <w:lang w:val="sr-Cyrl-BA"/>
        </w:rPr>
      </w:pPr>
      <w:r w:rsidRPr="00281D1F">
        <w:rPr>
          <w:rFonts w:ascii="Calibri" w:hAnsi="Calibri" w:cs="Arial"/>
          <w:b/>
          <w:bCs/>
          <w:iCs/>
          <w:sz w:val="26"/>
          <w:szCs w:val="26"/>
          <w:lang w:val="sr-Cyrl-BA"/>
        </w:rPr>
        <w:t xml:space="preserve"> </w:t>
      </w:r>
      <w:bookmarkStart w:id="348" w:name="_Toc210301755"/>
      <w:r w:rsidRPr="00281D1F">
        <w:rPr>
          <w:rFonts w:ascii="Calibri" w:hAnsi="Calibri" w:cs="Arial"/>
          <w:b/>
          <w:bCs/>
          <w:iCs/>
          <w:sz w:val="26"/>
          <w:szCs w:val="26"/>
          <w:lang w:val="sr-Cyrl-BA"/>
        </w:rPr>
        <w:t>Финансирање</w:t>
      </w:r>
      <w:bookmarkEnd w:id="348"/>
    </w:p>
    <w:p w14:paraId="2D1FED9F" w14:textId="5C7B4A3C" w:rsidR="001B70AD" w:rsidRPr="00281D1F" w:rsidRDefault="00AC0B2D" w:rsidP="001B70AD">
      <w:pPr>
        <w:widowControl w:val="0"/>
        <w:shd w:val="clear" w:color="auto" w:fill="FFFFFF"/>
        <w:autoSpaceDE w:val="0"/>
        <w:autoSpaceDN w:val="0"/>
        <w:adjustRightInd w:val="0"/>
        <w:spacing w:before="120" w:after="120"/>
        <w:jc w:val="both"/>
        <w:rPr>
          <w:rFonts w:ascii="Calibri" w:hAnsi="Calibri" w:cs="Calibri"/>
          <w:color w:val="000000"/>
          <w:sz w:val="22"/>
          <w:szCs w:val="22"/>
          <w:lang w:val="sr-Cyrl-BA"/>
        </w:rPr>
      </w:pPr>
      <w:r w:rsidRPr="00281D1F">
        <w:rPr>
          <w:rFonts w:ascii="Calibri" w:hAnsi="Calibri" w:cs="Calibri"/>
          <w:color w:val="000000"/>
          <w:sz w:val="22"/>
          <w:szCs w:val="22"/>
          <w:lang w:val="sr-Cyrl-BA"/>
        </w:rPr>
        <w:t>Финансирање рада Регулаторне комисије обезбјеђује се из годишњих накнада од енергетских субјеката, корисника дозвола за обављање једне или више енергетских дјелатности, једнократних накнада за поступке које спроводи по захтјевима, као и из других извора, у складу са прописима из области обновљивих извора енергије,</w:t>
      </w:r>
      <w:r w:rsidR="001B70AD" w:rsidRPr="00281D1F">
        <w:rPr>
          <w:rFonts w:ascii="Calibri" w:hAnsi="Calibri" w:cs="Calibri"/>
          <w:color w:val="000000"/>
          <w:sz w:val="22"/>
          <w:szCs w:val="22"/>
          <w:lang w:val="sr-Cyrl-BA"/>
        </w:rPr>
        <w:t xml:space="preserve"> како је прописано чланом 24. став 1. Закона о енергетици.</w:t>
      </w:r>
    </w:p>
    <w:p w14:paraId="3CEBC015" w14:textId="24061113" w:rsidR="001B70AD" w:rsidRPr="00281D1F" w:rsidRDefault="00D27B6F" w:rsidP="007C3890">
      <w:pPr>
        <w:spacing w:after="120"/>
        <w:jc w:val="both"/>
        <w:rPr>
          <w:rFonts w:ascii="Calibri" w:hAnsi="Calibri" w:cs="Calibri"/>
          <w:color w:val="000000"/>
          <w:sz w:val="22"/>
          <w:szCs w:val="22"/>
          <w:lang w:val="sr-Cyrl-BA"/>
        </w:rPr>
      </w:pPr>
      <w:r>
        <w:rPr>
          <w:rFonts w:ascii="Calibri" w:hAnsi="Calibri" w:cs="Calibri"/>
          <w:color w:val="000000"/>
          <w:sz w:val="22"/>
          <w:szCs w:val="22"/>
          <w:lang w:val="sr-Cyrl-BA"/>
        </w:rPr>
        <w:t>Регулаторна комисија је</w:t>
      </w:r>
      <w:r w:rsidR="001B70AD" w:rsidRPr="00281D1F">
        <w:rPr>
          <w:rFonts w:ascii="Calibri" w:hAnsi="Calibri" w:cs="Calibri"/>
          <w:color w:val="000000"/>
          <w:sz w:val="22"/>
          <w:szCs w:val="22"/>
          <w:lang w:val="sr-Cyrl-BA"/>
        </w:rPr>
        <w:t xml:space="preserve"> на </w:t>
      </w:r>
      <w:r>
        <w:rPr>
          <w:rFonts w:ascii="Calibri" w:hAnsi="Calibri" w:cs="Calibri"/>
          <w:color w:val="000000"/>
          <w:sz w:val="22"/>
          <w:szCs w:val="22"/>
        </w:rPr>
        <w:t>56</w:t>
      </w:r>
      <w:r w:rsidR="001B70AD" w:rsidRPr="00281D1F">
        <w:rPr>
          <w:rFonts w:ascii="Calibri" w:hAnsi="Calibri" w:cs="Calibri"/>
          <w:color w:val="000000"/>
          <w:sz w:val="22"/>
          <w:szCs w:val="22"/>
          <w:lang w:val="sr-Cyrl-BA"/>
        </w:rPr>
        <w:t>. интерном састанку одржаном 2</w:t>
      </w:r>
      <w:r>
        <w:rPr>
          <w:rFonts w:ascii="Calibri" w:hAnsi="Calibri" w:cs="Calibri"/>
          <w:color w:val="000000"/>
          <w:sz w:val="22"/>
          <w:szCs w:val="22"/>
        </w:rPr>
        <w:t>2</w:t>
      </w:r>
      <w:r w:rsidR="001B70AD" w:rsidRPr="00281D1F">
        <w:rPr>
          <w:rFonts w:ascii="Calibri" w:hAnsi="Calibri" w:cs="Calibri"/>
          <w:color w:val="000000"/>
          <w:sz w:val="22"/>
          <w:szCs w:val="22"/>
          <w:lang w:val="sr-Cyrl-BA"/>
        </w:rPr>
        <w:t>. децембра 202</w:t>
      </w:r>
      <w:r>
        <w:rPr>
          <w:rFonts w:ascii="Calibri" w:hAnsi="Calibri" w:cs="Calibri"/>
          <w:color w:val="000000"/>
          <w:sz w:val="22"/>
          <w:szCs w:val="22"/>
        </w:rPr>
        <w:t>3</w:t>
      </w:r>
      <w:r w:rsidR="001B70AD" w:rsidRPr="00281D1F">
        <w:rPr>
          <w:rFonts w:ascii="Calibri" w:hAnsi="Calibri" w:cs="Calibri"/>
          <w:color w:val="000000"/>
          <w:sz w:val="22"/>
          <w:szCs w:val="22"/>
          <w:lang w:val="sr-Cyrl-BA"/>
        </w:rPr>
        <w:t>. године, утврдила Приједлог Буџета за 202</w:t>
      </w:r>
      <w:r>
        <w:rPr>
          <w:rFonts w:ascii="Calibri" w:hAnsi="Calibri" w:cs="Calibri"/>
          <w:color w:val="000000"/>
          <w:sz w:val="22"/>
          <w:szCs w:val="22"/>
        </w:rPr>
        <w:t>4</w:t>
      </w:r>
      <w:r>
        <w:rPr>
          <w:rFonts w:ascii="Calibri" w:hAnsi="Calibri" w:cs="Calibri"/>
          <w:color w:val="000000"/>
          <w:sz w:val="22"/>
          <w:szCs w:val="22"/>
          <w:lang w:val="sr-Cyrl-BA"/>
        </w:rPr>
        <w:t xml:space="preserve">. годину, који је усвојен на </w:t>
      </w:r>
      <w:r>
        <w:rPr>
          <w:rFonts w:ascii="Calibri" w:hAnsi="Calibri" w:cs="Calibri"/>
          <w:color w:val="000000"/>
          <w:sz w:val="22"/>
          <w:szCs w:val="22"/>
        </w:rPr>
        <w:t>8</w:t>
      </w:r>
      <w:r w:rsidR="001B70AD" w:rsidRPr="00281D1F">
        <w:rPr>
          <w:rFonts w:ascii="Calibri" w:hAnsi="Calibri" w:cs="Calibri"/>
          <w:color w:val="000000"/>
          <w:sz w:val="22"/>
          <w:szCs w:val="22"/>
          <w:lang w:val="sr-Cyrl-BA"/>
        </w:rPr>
        <w:t>. редовној сједници Народне скупшти</w:t>
      </w:r>
      <w:r>
        <w:rPr>
          <w:rFonts w:ascii="Calibri" w:hAnsi="Calibri" w:cs="Calibri"/>
          <w:color w:val="000000"/>
          <w:sz w:val="22"/>
          <w:szCs w:val="22"/>
          <w:lang w:val="sr-Cyrl-BA"/>
        </w:rPr>
        <w:t xml:space="preserve">не Републике Српске, одржаној </w:t>
      </w:r>
      <w:r>
        <w:rPr>
          <w:rFonts w:ascii="Calibri" w:hAnsi="Calibri" w:cs="Calibri"/>
          <w:color w:val="000000"/>
          <w:sz w:val="22"/>
          <w:szCs w:val="22"/>
        </w:rPr>
        <w:t>14</w:t>
      </w:r>
      <w:r>
        <w:rPr>
          <w:rFonts w:ascii="Calibri" w:hAnsi="Calibri" w:cs="Calibri"/>
          <w:color w:val="000000"/>
          <w:sz w:val="22"/>
          <w:szCs w:val="22"/>
          <w:lang w:val="sr-Cyrl-BA"/>
        </w:rPr>
        <w:t>.03.202</w:t>
      </w:r>
      <w:r>
        <w:rPr>
          <w:rFonts w:ascii="Calibri" w:hAnsi="Calibri" w:cs="Calibri"/>
          <w:color w:val="000000"/>
          <w:sz w:val="22"/>
          <w:szCs w:val="22"/>
        </w:rPr>
        <w:t>4</w:t>
      </w:r>
      <w:r w:rsidR="001B70AD" w:rsidRPr="00281D1F">
        <w:rPr>
          <w:rFonts w:ascii="Calibri" w:hAnsi="Calibri" w:cs="Calibri"/>
          <w:color w:val="000000"/>
          <w:sz w:val="22"/>
          <w:szCs w:val="22"/>
          <w:lang w:val="sr-Cyrl-BA"/>
        </w:rPr>
        <w:t xml:space="preserve">. године. </w:t>
      </w:r>
    </w:p>
    <w:p w14:paraId="3B34BEDE" w14:textId="08473431" w:rsidR="001B70AD" w:rsidRPr="00281D1F" w:rsidRDefault="001B70AD" w:rsidP="001B70AD">
      <w:pPr>
        <w:jc w:val="both"/>
        <w:rPr>
          <w:rFonts w:ascii="Calibri" w:hAnsi="Calibri" w:cs="Calibri"/>
          <w:color w:val="000000"/>
          <w:sz w:val="22"/>
          <w:szCs w:val="22"/>
          <w:lang w:val="sr-Cyrl-BA"/>
        </w:rPr>
      </w:pPr>
      <w:r w:rsidRPr="00281D1F">
        <w:rPr>
          <w:rFonts w:ascii="Calibri" w:hAnsi="Calibri" w:cs="Calibri"/>
          <w:color w:val="000000"/>
          <w:sz w:val="22"/>
          <w:szCs w:val="22"/>
          <w:lang w:val="sr-Cyrl-BA"/>
        </w:rPr>
        <w:t xml:space="preserve">У складу са Буџетом, а на основу одредби Закона о енергетици и Статута Регулаторне комисије, на </w:t>
      </w:r>
      <w:r w:rsidR="00A975E4">
        <w:rPr>
          <w:rFonts w:ascii="Calibri" w:hAnsi="Calibri" w:cs="Calibri"/>
          <w:color w:val="000000"/>
          <w:sz w:val="22"/>
          <w:szCs w:val="22"/>
        </w:rPr>
        <w:t>92</w:t>
      </w:r>
      <w:r w:rsidRPr="00281D1F">
        <w:rPr>
          <w:rFonts w:ascii="Calibri" w:hAnsi="Calibri" w:cs="Calibri"/>
          <w:color w:val="000000"/>
          <w:sz w:val="22"/>
          <w:szCs w:val="22"/>
          <w:lang w:val="sr-Cyrl-BA"/>
        </w:rPr>
        <w:t>. редовној сједници Регулаторне комисије, одржаној 1</w:t>
      </w:r>
      <w:r w:rsidR="00A975E4">
        <w:rPr>
          <w:rFonts w:ascii="Calibri" w:hAnsi="Calibri" w:cs="Calibri"/>
          <w:color w:val="000000"/>
          <w:sz w:val="22"/>
          <w:szCs w:val="22"/>
        </w:rPr>
        <w:t>1</w:t>
      </w:r>
      <w:r w:rsidRPr="00281D1F">
        <w:rPr>
          <w:rFonts w:ascii="Calibri" w:hAnsi="Calibri" w:cs="Calibri"/>
          <w:color w:val="000000"/>
          <w:sz w:val="22"/>
          <w:szCs w:val="22"/>
          <w:lang w:val="sr-Cyrl-BA"/>
        </w:rPr>
        <w:t>. априла 202</w:t>
      </w:r>
      <w:r w:rsidR="00A975E4">
        <w:rPr>
          <w:rFonts w:ascii="Calibri" w:hAnsi="Calibri" w:cs="Calibri"/>
          <w:color w:val="000000"/>
          <w:sz w:val="22"/>
          <w:szCs w:val="22"/>
        </w:rPr>
        <w:t>4</w:t>
      </w:r>
      <w:r w:rsidRPr="00281D1F">
        <w:rPr>
          <w:rFonts w:ascii="Calibri" w:hAnsi="Calibri" w:cs="Calibri"/>
          <w:color w:val="000000"/>
          <w:sz w:val="22"/>
          <w:szCs w:val="22"/>
          <w:lang w:val="sr-Cyrl-BA"/>
        </w:rPr>
        <w:t>. године, доне</w:t>
      </w:r>
      <w:r w:rsidR="007C3890" w:rsidRPr="00281D1F">
        <w:rPr>
          <w:rFonts w:ascii="Calibri" w:hAnsi="Calibri" w:cs="Calibri"/>
          <w:color w:val="000000"/>
          <w:sz w:val="22"/>
          <w:szCs w:val="22"/>
          <w:lang w:val="sr-Cyrl-BA"/>
        </w:rPr>
        <w:t>с</w:t>
      </w:r>
      <w:r w:rsidRPr="00281D1F">
        <w:rPr>
          <w:rFonts w:ascii="Calibri" w:hAnsi="Calibri" w:cs="Calibri"/>
          <w:color w:val="000000"/>
          <w:sz w:val="22"/>
          <w:szCs w:val="22"/>
          <w:lang w:val="sr-Cyrl-BA"/>
        </w:rPr>
        <w:t>ено је Рјешење о утврђивању регулаторне накнаде за 202</w:t>
      </w:r>
      <w:r w:rsidR="00A975E4">
        <w:rPr>
          <w:rFonts w:ascii="Calibri" w:hAnsi="Calibri" w:cs="Calibri"/>
          <w:color w:val="000000"/>
          <w:sz w:val="22"/>
          <w:szCs w:val="22"/>
        </w:rPr>
        <w:t>4</w:t>
      </w:r>
      <w:r w:rsidRPr="00281D1F">
        <w:rPr>
          <w:rFonts w:ascii="Calibri" w:hAnsi="Calibri" w:cs="Calibri"/>
          <w:color w:val="000000"/>
          <w:sz w:val="22"/>
          <w:szCs w:val="22"/>
          <w:lang w:val="sr-Cyrl-BA"/>
        </w:rPr>
        <w:t>. годину, којим је корисницима дозвола за обављање енергетских дјелатности утврђен припадајући износ регулаторне накнаде за предметну годину.</w:t>
      </w:r>
    </w:p>
    <w:p w14:paraId="55B2A502" w14:textId="77777777" w:rsidR="005753C6" w:rsidRPr="00281D1F" w:rsidRDefault="005753C6" w:rsidP="001B70AD">
      <w:pPr>
        <w:jc w:val="both"/>
        <w:rPr>
          <w:rFonts w:ascii="Calibri" w:hAnsi="Calibri" w:cs="Calibri"/>
          <w:color w:val="000000"/>
          <w:sz w:val="22"/>
          <w:szCs w:val="22"/>
          <w:lang w:val="sr-Cyrl-BA"/>
        </w:rPr>
      </w:pPr>
    </w:p>
    <w:p w14:paraId="718B314C" w14:textId="77777777" w:rsidR="001B70AD" w:rsidRPr="00281D1F" w:rsidRDefault="001B70AD" w:rsidP="00B910B6">
      <w:pPr>
        <w:keepNext/>
        <w:numPr>
          <w:ilvl w:val="1"/>
          <w:numId w:val="17"/>
        </w:numPr>
        <w:spacing w:before="120" w:after="120"/>
        <w:outlineLvl w:val="1"/>
        <w:rPr>
          <w:rFonts w:ascii="Calibri" w:hAnsi="Calibri" w:cs="Arial"/>
          <w:b/>
          <w:bCs/>
          <w:iCs/>
          <w:sz w:val="26"/>
          <w:szCs w:val="26"/>
          <w:lang w:val="sr-Cyrl-BA"/>
        </w:rPr>
      </w:pPr>
      <w:bookmarkStart w:id="349" w:name="_Toc210301756"/>
      <w:r w:rsidRPr="00281D1F">
        <w:rPr>
          <w:rFonts w:ascii="Calibri" w:hAnsi="Calibri" w:cs="Arial"/>
          <w:b/>
          <w:bCs/>
          <w:iCs/>
          <w:sz w:val="26"/>
          <w:szCs w:val="26"/>
          <w:lang w:val="sr-Cyrl-BA"/>
        </w:rPr>
        <w:lastRenderedPageBreak/>
        <w:t>Ревизорски извјештај</w:t>
      </w:r>
      <w:bookmarkEnd w:id="349"/>
    </w:p>
    <w:p w14:paraId="03EF2AF9" w14:textId="77777777" w:rsidR="001B70AD" w:rsidRPr="00281D1F" w:rsidRDefault="001B70AD" w:rsidP="00023F6C">
      <w:pPr>
        <w:spacing w:after="120"/>
        <w:jc w:val="both"/>
        <w:rPr>
          <w:rFonts w:ascii="Calibri" w:hAnsi="Calibri" w:cs="Calibri"/>
          <w:sz w:val="22"/>
          <w:szCs w:val="22"/>
          <w:lang w:val="sr-Cyrl-BA"/>
        </w:rPr>
      </w:pPr>
      <w:r w:rsidRPr="00281D1F">
        <w:rPr>
          <w:rFonts w:ascii="Calibri" w:hAnsi="Calibri" w:cs="Calibri"/>
          <w:sz w:val="22"/>
          <w:szCs w:val="22"/>
          <w:lang w:val="sr-Cyrl-BA"/>
        </w:rPr>
        <w:t>Статутом Регулаторне комисије прописана је обавезна годишња ревизија финансијских извјештаја.</w:t>
      </w:r>
    </w:p>
    <w:p w14:paraId="5885DDE5" w14:textId="73B29AF2" w:rsidR="00023F6C" w:rsidRDefault="001B70AD" w:rsidP="00023F6C">
      <w:pPr>
        <w:spacing w:after="120"/>
        <w:jc w:val="both"/>
        <w:rPr>
          <w:rFonts w:ascii="Calibri" w:hAnsi="Calibri" w:cs="Calibri"/>
          <w:sz w:val="22"/>
          <w:szCs w:val="22"/>
          <w:lang w:val="sr-Cyrl-BA"/>
        </w:rPr>
      </w:pPr>
      <w:r w:rsidRPr="00281D1F">
        <w:rPr>
          <w:rFonts w:ascii="Calibri" w:hAnsi="Calibri" w:cs="Calibri"/>
          <w:sz w:val="22"/>
          <w:szCs w:val="22"/>
          <w:lang w:val="sr-Cyrl-BA"/>
        </w:rPr>
        <w:t>У току 202</w:t>
      </w:r>
      <w:r w:rsidR="00FE3E26">
        <w:rPr>
          <w:rFonts w:ascii="Calibri" w:hAnsi="Calibri" w:cs="Calibri"/>
          <w:sz w:val="22"/>
          <w:szCs w:val="22"/>
          <w:lang w:val="sr-Cyrl-BA"/>
        </w:rPr>
        <w:t>4. године</w:t>
      </w:r>
      <w:r w:rsidR="006649B3">
        <w:rPr>
          <w:rFonts w:ascii="Calibri" w:hAnsi="Calibri" w:cs="Calibri"/>
          <w:sz w:val="22"/>
          <w:szCs w:val="22"/>
          <w:lang w:val="sr-Cyrl-BA"/>
        </w:rPr>
        <w:t>,</w:t>
      </w:r>
      <w:r w:rsidRPr="00281D1F">
        <w:rPr>
          <w:rFonts w:ascii="Calibri" w:hAnsi="Calibri" w:cs="Calibri"/>
          <w:sz w:val="22"/>
          <w:szCs w:val="22"/>
          <w:lang w:val="sr-Cyrl-BA"/>
        </w:rPr>
        <w:t xml:space="preserve"> извршен је избор независног ревизора у поступку јавне набавке. Изабрани независни ревизор „</w:t>
      </w:r>
      <w:r w:rsidR="00811A94">
        <w:rPr>
          <w:rFonts w:ascii="Calibri" w:hAnsi="Calibri" w:cs="Calibri"/>
          <w:sz w:val="22"/>
          <w:szCs w:val="22"/>
        </w:rPr>
        <w:t>Control Review</w:t>
      </w:r>
      <w:r w:rsidRPr="00281D1F">
        <w:rPr>
          <w:rFonts w:ascii="Calibri" w:hAnsi="Calibri" w:cs="Calibri"/>
          <w:sz w:val="22"/>
          <w:szCs w:val="22"/>
          <w:lang w:val="sr-Cyrl-BA"/>
        </w:rPr>
        <w:t>” д.о.о. Бања Лука је, у складу са уговореном динамиком, извршио ревизију финансијских извјештаја, изразио ревизорско мишљење и у априлу 202</w:t>
      </w:r>
      <w:r w:rsidR="00811A94">
        <w:rPr>
          <w:rFonts w:ascii="Calibri" w:hAnsi="Calibri" w:cs="Calibri"/>
          <w:sz w:val="22"/>
          <w:szCs w:val="22"/>
        </w:rPr>
        <w:t>5</w:t>
      </w:r>
      <w:r w:rsidRPr="00281D1F">
        <w:rPr>
          <w:rFonts w:ascii="Calibri" w:hAnsi="Calibri" w:cs="Calibri"/>
          <w:sz w:val="22"/>
          <w:szCs w:val="22"/>
          <w:lang w:val="sr-Cyrl-BA"/>
        </w:rPr>
        <w:t xml:space="preserve">. поднио извјештај Регулаторној комисији. </w:t>
      </w:r>
    </w:p>
    <w:p w14:paraId="656A0C95" w14:textId="69056E5A" w:rsidR="001B70AD" w:rsidRPr="00281D1F" w:rsidRDefault="001B70AD" w:rsidP="00023F6C">
      <w:pPr>
        <w:jc w:val="both"/>
        <w:rPr>
          <w:rFonts w:ascii="Calibri" w:hAnsi="Calibri" w:cs="Calibri"/>
          <w:sz w:val="22"/>
          <w:szCs w:val="22"/>
          <w:lang w:val="sr-Cyrl-BA"/>
        </w:rPr>
      </w:pPr>
      <w:r w:rsidRPr="00281D1F">
        <w:rPr>
          <w:rFonts w:ascii="Calibri" w:hAnsi="Calibri" w:cs="Calibri"/>
          <w:sz w:val="22"/>
          <w:szCs w:val="22"/>
          <w:lang w:val="sr-Cyrl-BA"/>
        </w:rPr>
        <w:t>Мишљење овлашћеног ревизора о ревизији финансијских извјештаја за 202</w:t>
      </w:r>
      <w:r w:rsidR="00811A94">
        <w:rPr>
          <w:rFonts w:ascii="Calibri" w:hAnsi="Calibri" w:cs="Calibri"/>
          <w:sz w:val="22"/>
          <w:szCs w:val="22"/>
        </w:rPr>
        <w:t>4</w:t>
      </w:r>
      <w:r w:rsidRPr="00281D1F">
        <w:rPr>
          <w:rFonts w:ascii="Calibri" w:hAnsi="Calibri" w:cs="Calibri"/>
          <w:sz w:val="22"/>
          <w:szCs w:val="22"/>
          <w:lang w:val="sr-Cyrl-BA"/>
        </w:rPr>
        <w:t>. годину,  Извјештај о финансијском положају Регулаторне комисије за енергетику Републике Српске – Биланс стања за 202</w:t>
      </w:r>
      <w:r w:rsidR="00811A94">
        <w:rPr>
          <w:rFonts w:ascii="Calibri" w:hAnsi="Calibri" w:cs="Calibri"/>
          <w:sz w:val="22"/>
          <w:szCs w:val="22"/>
        </w:rPr>
        <w:t>4</w:t>
      </w:r>
      <w:r w:rsidRPr="00281D1F">
        <w:rPr>
          <w:rFonts w:ascii="Calibri" w:hAnsi="Calibri" w:cs="Calibri"/>
          <w:sz w:val="22"/>
          <w:szCs w:val="22"/>
          <w:lang w:val="sr-Cyrl-BA"/>
        </w:rPr>
        <w:t>. годину и Извјештај о укупном резултату Регулаторне комисије за енергетику Републике Српске – Биланс успјеха за 202</w:t>
      </w:r>
      <w:r w:rsidR="00811A94">
        <w:rPr>
          <w:rFonts w:ascii="Calibri" w:hAnsi="Calibri" w:cs="Calibri"/>
          <w:sz w:val="22"/>
          <w:szCs w:val="22"/>
        </w:rPr>
        <w:t>4</w:t>
      </w:r>
      <w:r w:rsidRPr="00281D1F">
        <w:rPr>
          <w:rFonts w:ascii="Calibri" w:hAnsi="Calibri" w:cs="Calibri"/>
          <w:sz w:val="22"/>
          <w:szCs w:val="22"/>
          <w:lang w:val="sr-Cyrl-BA"/>
        </w:rPr>
        <w:t>. годину су објављени у „Службеном гл</w:t>
      </w:r>
      <w:r w:rsidR="00955AC3">
        <w:rPr>
          <w:rFonts w:ascii="Calibri" w:hAnsi="Calibri" w:cs="Calibri"/>
          <w:sz w:val="22"/>
          <w:szCs w:val="22"/>
          <w:lang w:val="sr-Cyrl-BA"/>
        </w:rPr>
        <w:t>аснику Републике Српске“, број 6</w:t>
      </w:r>
      <w:r w:rsidRPr="00281D1F">
        <w:rPr>
          <w:rFonts w:ascii="Calibri" w:hAnsi="Calibri" w:cs="Calibri"/>
          <w:sz w:val="22"/>
          <w:szCs w:val="22"/>
          <w:lang w:val="sr-Cyrl-BA"/>
        </w:rPr>
        <w:t>0/2</w:t>
      </w:r>
      <w:r w:rsidR="00955AC3">
        <w:rPr>
          <w:rFonts w:ascii="Calibri" w:hAnsi="Calibri" w:cs="Calibri"/>
          <w:sz w:val="22"/>
          <w:szCs w:val="22"/>
          <w:lang w:val="sr-Cyrl-BA"/>
        </w:rPr>
        <w:t>5</w:t>
      </w:r>
      <w:r w:rsidRPr="00281D1F">
        <w:rPr>
          <w:rFonts w:ascii="Calibri" w:hAnsi="Calibri" w:cs="Calibri"/>
          <w:sz w:val="22"/>
          <w:szCs w:val="22"/>
          <w:lang w:val="sr-Cyrl-BA"/>
        </w:rPr>
        <w:t xml:space="preserve"> од 1</w:t>
      </w:r>
      <w:r w:rsidR="00955AC3">
        <w:rPr>
          <w:rFonts w:ascii="Calibri" w:hAnsi="Calibri" w:cs="Calibri"/>
          <w:sz w:val="22"/>
          <w:szCs w:val="22"/>
          <w:lang w:val="sr-Cyrl-BA"/>
        </w:rPr>
        <w:t>5</w:t>
      </w:r>
      <w:r w:rsidRPr="00281D1F">
        <w:rPr>
          <w:rFonts w:ascii="Calibri" w:hAnsi="Calibri" w:cs="Calibri"/>
          <w:sz w:val="22"/>
          <w:szCs w:val="22"/>
          <w:lang w:val="sr-Cyrl-BA"/>
        </w:rPr>
        <w:t>.0</w:t>
      </w:r>
      <w:r w:rsidR="00955AC3">
        <w:rPr>
          <w:rFonts w:ascii="Calibri" w:hAnsi="Calibri" w:cs="Calibri"/>
          <w:sz w:val="22"/>
          <w:szCs w:val="22"/>
          <w:lang w:val="sr-Cyrl-BA"/>
        </w:rPr>
        <w:t>7</w:t>
      </w:r>
      <w:r w:rsidRPr="00281D1F">
        <w:rPr>
          <w:rFonts w:ascii="Calibri" w:hAnsi="Calibri" w:cs="Calibri"/>
          <w:sz w:val="22"/>
          <w:szCs w:val="22"/>
          <w:lang w:val="sr-Cyrl-BA"/>
        </w:rPr>
        <w:t>.202</w:t>
      </w:r>
      <w:r w:rsidR="00955AC3">
        <w:rPr>
          <w:rFonts w:ascii="Calibri" w:hAnsi="Calibri" w:cs="Calibri"/>
          <w:sz w:val="22"/>
          <w:szCs w:val="22"/>
          <w:lang w:val="sr-Cyrl-BA"/>
        </w:rPr>
        <w:t>5</w:t>
      </w:r>
      <w:r w:rsidRPr="00281D1F">
        <w:rPr>
          <w:rFonts w:ascii="Calibri" w:hAnsi="Calibri" w:cs="Calibri"/>
          <w:sz w:val="22"/>
          <w:szCs w:val="22"/>
          <w:lang w:val="sr-Cyrl-BA"/>
        </w:rPr>
        <w:t>. године.</w:t>
      </w:r>
    </w:p>
    <w:p w14:paraId="3071A9BD" w14:textId="77777777" w:rsidR="001B70AD" w:rsidRPr="00281D1F" w:rsidRDefault="001B70AD" w:rsidP="001B70AD">
      <w:pPr>
        <w:spacing w:before="120" w:after="120"/>
        <w:jc w:val="both"/>
        <w:rPr>
          <w:rFonts w:ascii="Calibri" w:hAnsi="Calibri" w:cs="Calibri"/>
          <w:sz w:val="22"/>
          <w:szCs w:val="22"/>
          <w:lang w:val="sr-Cyrl-BA"/>
        </w:rPr>
      </w:pPr>
      <w:r w:rsidRPr="00281D1F">
        <w:rPr>
          <w:rFonts w:ascii="Calibri" w:hAnsi="Calibri" w:cs="Calibri"/>
          <w:sz w:val="22"/>
          <w:szCs w:val="22"/>
          <w:lang w:val="sr-Cyrl-BA"/>
        </w:rPr>
        <w:t>Мишљење овлашћеног ревизора је дато у наставку:</w:t>
      </w:r>
    </w:p>
    <w:p w14:paraId="6EB44971" w14:textId="07C59E5B" w:rsidR="001B70AD" w:rsidRPr="00281D1F" w:rsidRDefault="001B70AD" w:rsidP="001B70AD">
      <w:pPr>
        <w:spacing w:before="120" w:after="120"/>
        <w:jc w:val="center"/>
        <w:rPr>
          <w:rFonts w:ascii="Calibri" w:hAnsi="Calibri"/>
          <w:b/>
          <w:bCs/>
          <w:i/>
          <w:iCs/>
          <w:noProof/>
          <w:spacing w:val="1"/>
          <w:sz w:val="22"/>
          <w:szCs w:val="22"/>
          <w:lang w:val="sr-Cyrl-BA" w:eastAsia="sr-Latn-BA"/>
        </w:rPr>
      </w:pPr>
      <w:r w:rsidRPr="00281D1F">
        <w:rPr>
          <w:rFonts w:ascii="Calibri" w:hAnsi="Calibri" w:cs="Calibri"/>
          <w:sz w:val="22"/>
          <w:szCs w:val="22"/>
          <w:lang w:val="sr-Cyrl-BA"/>
        </w:rPr>
        <w:lastRenderedPageBreak/>
        <w:t xml:space="preserve"> </w:t>
      </w:r>
      <w:r w:rsidR="00B4392F" w:rsidRPr="00B4392F">
        <w:rPr>
          <w:rFonts w:ascii="Calibri" w:hAnsi="Calibri" w:cs="Calibri"/>
          <w:noProof/>
          <w:sz w:val="22"/>
          <w:szCs w:val="22"/>
        </w:rPr>
        <w:drawing>
          <wp:inline distT="0" distB="0" distL="0" distR="0" wp14:anchorId="4358B92A" wp14:editId="3DC44B43">
            <wp:extent cx="4982270" cy="763059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82270" cy="7630590"/>
                    </a:xfrm>
                    <a:prstGeom prst="rect">
                      <a:avLst/>
                    </a:prstGeom>
                  </pic:spPr>
                </pic:pic>
              </a:graphicData>
            </a:graphic>
          </wp:inline>
        </w:drawing>
      </w:r>
    </w:p>
    <w:p w14:paraId="15725559" w14:textId="18690B91" w:rsidR="001B70AD" w:rsidRPr="00281D1F" w:rsidRDefault="001B70AD" w:rsidP="001B70AD">
      <w:pPr>
        <w:spacing w:before="120" w:after="120"/>
        <w:jc w:val="center"/>
        <w:rPr>
          <w:rFonts w:ascii="Calibri" w:hAnsi="Calibri"/>
          <w:b/>
          <w:bCs/>
          <w:i/>
          <w:iCs/>
          <w:spacing w:val="1"/>
          <w:sz w:val="22"/>
          <w:szCs w:val="22"/>
          <w:lang w:val="sr-Cyrl-BA" w:eastAsia="sr-Latn-BA"/>
        </w:rPr>
      </w:pPr>
    </w:p>
    <w:p w14:paraId="5E40F8BE" w14:textId="746F59AE" w:rsidR="001B70AD" w:rsidRDefault="001B70AD" w:rsidP="001B70AD">
      <w:pPr>
        <w:spacing w:before="120" w:after="120"/>
        <w:jc w:val="center"/>
        <w:rPr>
          <w:rFonts w:ascii="Calibri" w:hAnsi="Calibri"/>
          <w:b/>
          <w:bCs/>
          <w:i/>
          <w:iCs/>
          <w:spacing w:val="1"/>
          <w:sz w:val="22"/>
          <w:szCs w:val="22"/>
          <w:lang w:val="sr-Cyrl-BA" w:eastAsia="sr-Latn-BA"/>
        </w:rPr>
      </w:pPr>
    </w:p>
    <w:p w14:paraId="6ED04BA3" w14:textId="376C0282" w:rsidR="00B4392F" w:rsidRDefault="00B4392F" w:rsidP="001B70AD">
      <w:pPr>
        <w:spacing w:before="120" w:after="120"/>
        <w:jc w:val="center"/>
        <w:rPr>
          <w:rFonts w:ascii="Calibri" w:hAnsi="Calibri"/>
          <w:b/>
          <w:bCs/>
          <w:i/>
          <w:iCs/>
          <w:spacing w:val="1"/>
          <w:sz w:val="22"/>
          <w:szCs w:val="22"/>
          <w:lang w:val="sr-Cyrl-BA" w:eastAsia="sr-Latn-BA"/>
        </w:rPr>
      </w:pPr>
    </w:p>
    <w:p w14:paraId="45A91609" w14:textId="5FC9F799" w:rsidR="00B4392F" w:rsidRDefault="00B4392F" w:rsidP="001B70AD">
      <w:pPr>
        <w:spacing w:before="120" w:after="120"/>
        <w:jc w:val="center"/>
        <w:rPr>
          <w:rFonts w:ascii="Calibri" w:hAnsi="Calibri"/>
          <w:b/>
          <w:bCs/>
          <w:i/>
          <w:iCs/>
          <w:spacing w:val="1"/>
          <w:sz w:val="22"/>
          <w:szCs w:val="22"/>
          <w:lang w:val="sr-Cyrl-BA" w:eastAsia="sr-Latn-BA"/>
        </w:rPr>
      </w:pPr>
    </w:p>
    <w:p w14:paraId="622C9AFF" w14:textId="6E6971F7" w:rsidR="00B4392F" w:rsidRDefault="00B4392F" w:rsidP="001B70AD">
      <w:pPr>
        <w:spacing w:before="120" w:after="120"/>
        <w:jc w:val="center"/>
        <w:rPr>
          <w:rFonts w:ascii="Calibri" w:hAnsi="Calibri"/>
          <w:b/>
          <w:bCs/>
          <w:i/>
          <w:iCs/>
          <w:spacing w:val="1"/>
          <w:sz w:val="22"/>
          <w:szCs w:val="22"/>
          <w:lang w:val="sr-Cyrl-BA" w:eastAsia="sr-Latn-BA"/>
        </w:rPr>
      </w:pPr>
      <w:r w:rsidRPr="00B4392F">
        <w:rPr>
          <w:rFonts w:ascii="Calibri" w:hAnsi="Calibri"/>
          <w:b/>
          <w:bCs/>
          <w:i/>
          <w:iCs/>
          <w:noProof/>
          <w:spacing w:val="1"/>
          <w:sz w:val="22"/>
          <w:szCs w:val="22"/>
        </w:rPr>
        <w:lastRenderedPageBreak/>
        <w:drawing>
          <wp:inline distT="0" distB="0" distL="0" distR="0" wp14:anchorId="593B541C" wp14:editId="5416ACA2">
            <wp:extent cx="5039428" cy="7678222"/>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39428" cy="7678222"/>
                    </a:xfrm>
                    <a:prstGeom prst="rect">
                      <a:avLst/>
                    </a:prstGeom>
                  </pic:spPr>
                </pic:pic>
              </a:graphicData>
            </a:graphic>
          </wp:inline>
        </w:drawing>
      </w:r>
    </w:p>
    <w:p w14:paraId="5E45F283" w14:textId="52EC6BEF" w:rsidR="00B4392F" w:rsidRDefault="00B4392F" w:rsidP="001B70AD">
      <w:pPr>
        <w:spacing w:before="120" w:after="120"/>
        <w:jc w:val="center"/>
        <w:rPr>
          <w:rFonts w:ascii="Calibri" w:hAnsi="Calibri"/>
          <w:b/>
          <w:bCs/>
          <w:i/>
          <w:iCs/>
          <w:spacing w:val="1"/>
          <w:sz w:val="22"/>
          <w:szCs w:val="22"/>
          <w:lang w:val="sr-Cyrl-BA" w:eastAsia="sr-Latn-BA"/>
        </w:rPr>
      </w:pPr>
    </w:p>
    <w:p w14:paraId="52F586AA" w14:textId="633589AA" w:rsidR="00B4392F" w:rsidRDefault="00B4392F" w:rsidP="001B70AD">
      <w:pPr>
        <w:spacing w:before="120" w:after="120"/>
        <w:jc w:val="center"/>
        <w:rPr>
          <w:rFonts w:ascii="Calibri" w:hAnsi="Calibri"/>
          <w:b/>
          <w:bCs/>
          <w:i/>
          <w:iCs/>
          <w:spacing w:val="1"/>
          <w:sz w:val="22"/>
          <w:szCs w:val="22"/>
          <w:lang w:val="sr-Cyrl-BA" w:eastAsia="sr-Latn-BA"/>
        </w:rPr>
      </w:pPr>
    </w:p>
    <w:p w14:paraId="0E79C376" w14:textId="3475F31F" w:rsidR="00B4392F" w:rsidRPr="00281D1F" w:rsidRDefault="00B4392F" w:rsidP="001B70AD">
      <w:pPr>
        <w:spacing w:before="120" w:after="120"/>
        <w:jc w:val="center"/>
        <w:rPr>
          <w:rFonts w:ascii="Calibri" w:hAnsi="Calibri"/>
          <w:b/>
          <w:bCs/>
          <w:i/>
          <w:iCs/>
          <w:spacing w:val="1"/>
          <w:sz w:val="22"/>
          <w:szCs w:val="22"/>
          <w:lang w:val="sr-Cyrl-BA" w:eastAsia="sr-Latn-BA"/>
        </w:rPr>
      </w:pPr>
      <w:r w:rsidRPr="00B4392F">
        <w:rPr>
          <w:rFonts w:ascii="Calibri" w:hAnsi="Calibri"/>
          <w:b/>
          <w:bCs/>
          <w:i/>
          <w:iCs/>
          <w:noProof/>
          <w:spacing w:val="1"/>
          <w:sz w:val="22"/>
          <w:szCs w:val="22"/>
        </w:rPr>
        <w:lastRenderedPageBreak/>
        <w:drawing>
          <wp:inline distT="0" distB="0" distL="0" distR="0" wp14:anchorId="2BFCB026" wp14:editId="17FE6B03">
            <wp:extent cx="5239481" cy="6630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39481" cy="6630325"/>
                    </a:xfrm>
                    <a:prstGeom prst="rect">
                      <a:avLst/>
                    </a:prstGeom>
                  </pic:spPr>
                </pic:pic>
              </a:graphicData>
            </a:graphic>
          </wp:inline>
        </w:drawing>
      </w:r>
    </w:p>
    <w:p w14:paraId="7D9380D0" w14:textId="59E95D89" w:rsidR="00E65407" w:rsidRDefault="00E65407">
      <w:pPr>
        <w:rPr>
          <w:lang w:val="sr-Cyrl-BA"/>
        </w:rPr>
      </w:pPr>
      <w:r>
        <w:rPr>
          <w:lang w:val="sr-Cyrl-BA"/>
        </w:rPr>
        <w:br w:type="page"/>
      </w:r>
    </w:p>
    <w:p w14:paraId="68B63120" w14:textId="7CE06E70" w:rsidR="001B70AD" w:rsidRPr="00281D1F" w:rsidRDefault="001B70AD" w:rsidP="001B70AD">
      <w:pPr>
        <w:rPr>
          <w:lang w:val="sr-Cyrl-BA"/>
        </w:rPr>
      </w:pPr>
    </w:p>
    <w:p w14:paraId="64E397CC" w14:textId="1DF2367F" w:rsidR="009511C7" w:rsidRPr="003958BA" w:rsidRDefault="009511C7" w:rsidP="00B910B6">
      <w:pPr>
        <w:pStyle w:val="Heading1"/>
        <w:numPr>
          <w:ilvl w:val="0"/>
          <w:numId w:val="12"/>
        </w:numPr>
        <w:tabs>
          <w:tab w:val="clear" w:pos="720"/>
          <w:tab w:val="left" w:pos="0"/>
        </w:tabs>
        <w:spacing w:before="240" w:after="240"/>
        <w:ind w:left="360"/>
        <w:jc w:val="left"/>
        <w:rPr>
          <w:rFonts w:asciiTheme="minorHAnsi" w:hAnsiTheme="minorHAnsi" w:cs="Calibri"/>
          <w:bCs/>
          <w:sz w:val="28"/>
          <w:szCs w:val="28"/>
          <w:lang w:val="ru-RU"/>
        </w:rPr>
      </w:pPr>
      <w:bookmarkStart w:id="350" w:name="_Toc43123368"/>
      <w:bookmarkStart w:id="351" w:name="_Toc43123369"/>
      <w:bookmarkStart w:id="352" w:name="_Toc43123370"/>
      <w:bookmarkStart w:id="353" w:name="_Toc137469645"/>
      <w:bookmarkStart w:id="354" w:name="_Toc137471278"/>
      <w:bookmarkStart w:id="355" w:name="_Toc137469646"/>
      <w:bookmarkStart w:id="356" w:name="_Toc137471279"/>
      <w:bookmarkStart w:id="357" w:name="_Toc137469647"/>
      <w:bookmarkStart w:id="358" w:name="_Toc137471280"/>
      <w:bookmarkStart w:id="359" w:name="_Toc293411107"/>
      <w:bookmarkStart w:id="360" w:name="_Toc293414795"/>
      <w:bookmarkStart w:id="361" w:name="_Toc293563745"/>
      <w:bookmarkStart w:id="362" w:name="_Toc358640066"/>
      <w:bookmarkStart w:id="363" w:name="_Toc358640284"/>
      <w:bookmarkStart w:id="364" w:name="_Toc358640502"/>
      <w:bookmarkStart w:id="365" w:name="_Toc358640926"/>
      <w:bookmarkStart w:id="366" w:name="_Toc359494149"/>
      <w:bookmarkStart w:id="367" w:name="_Toc76023257"/>
      <w:bookmarkStart w:id="368" w:name="_Toc210301757"/>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50"/>
      <w:bookmarkEnd w:id="351"/>
      <w:bookmarkEnd w:id="352"/>
      <w:bookmarkEnd w:id="353"/>
      <w:bookmarkEnd w:id="354"/>
      <w:bookmarkEnd w:id="355"/>
      <w:bookmarkEnd w:id="356"/>
      <w:bookmarkEnd w:id="357"/>
      <w:bookmarkEnd w:id="358"/>
      <w:r>
        <w:rPr>
          <w:rFonts w:asciiTheme="minorHAnsi" w:hAnsiTheme="minorHAnsi" w:cs="Calibri"/>
          <w:bCs/>
          <w:sz w:val="28"/>
          <w:szCs w:val="28"/>
          <w:lang w:val="sr-Cyrl-CS"/>
        </w:rPr>
        <w:t>Интернет страница</w:t>
      </w:r>
      <w:r w:rsidRPr="003958BA">
        <w:rPr>
          <w:rFonts w:asciiTheme="minorHAnsi" w:hAnsiTheme="minorHAnsi" w:cs="Calibri"/>
          <w:bCs/>
          <w:sz w:val="28"/>
          <w:szCs w:val="28"/>
          <w:lang w:val="sr-Cyrl-CS"/>
        </w:rPr>
        <w:t xml:space="preserve"> Регулаторне комисије</w:t>
      </w:r>
      <w:bookmarkEnd w:id="359"/>
      <w:bookmarkEnd w:id="360"/>
      <w:bookmarkEnd w:id="361"/>
      <w:bookmarkEnd w:id="362"/>
      <w:bookmarkEnd w:id="363"/>
      <w:bookmarkEnd w:id="364"/>
      <w:bookmarkEnd w:id="365"/>
      <w:bookmarkEnd w:id="366"/>
      <w:bookmarkEnd w:id="367"/>
      <w:bookmarkEnd w:id="368"/>
    </w:p>
    <w:p w14:paraId="0A4E6286" w14:textId="2FA7B35F" w:rsidR="00D346E0" w:rsidRDefault="009511C7" w:rsidP="009511C7">
      <w:pPr>
        <w:spacing w:before="120"/>
        <w:jc w:val="both"/>
        <w:rPr>
          <w:rFonts w:asciiTheme="minorHAnsi" w:hAnsiTheme="minorHAnsi" w:cs="Calibri"/>
          <w:sz w:val="22"/>
          <w:szCs w:val="22"/>
          <w:lang w:val="sr-Cyrl-BA"/>
        </w:rPr>
      </w:pPr>
      <w:r>
        <w:rPr>
          <w:rFonts w:asciiTheme="minorHAnsi" w:hAnsiTheme="minorHAnsi" w:cs="Calibri"/>
          <w:sz w:val="22"/>
          <w:szCs w:val="22"/>
          <w:lang w:val="sr-Cyrl-BA"/>
        </w:rPr>
        <w:t>Путем веб странице</w:t>
      </w:r>
      <w:r w:rsidRPr="000E3830">
        <w:rPr>
          <w:rFonts w:asciiTheme="minorHAnsi" w:hAnsiTheme="minorHAnsi" w:cs="Calibri"/>
          <w:sz w:val="22"/>
          <w:szCs w:val="22"/>
          <w:lang w:val="sr-Cyrl-BA"/>
        </w:rPr>
        <w:t xml:space="preserve"> </w:t>
      </w:r>
      <w:hyperlink r:id="rId15" w:history="1">
        <w:r w:rsidRPr="006B78D5">
          <w:rPr>
            <w:rStyle w:val="Hyperlink"/>
            <w:rFonts w:asciiTheme="minorHAnsi" w:hAnsiTheme="minorHAnsi" w:cs="Calibri"/>
            <w:sz w:val="22"/>
            <w:szCs w:val="22"/>
            <w:lang w:val="sr-Latn-BA"/>
          </w:rPr>
          <w:t>www.reers.ba</w:t>
        </w:r>
      </w:hyperlink>
      <w:r>
        <w:rPr>
          <w:rFonts w:asciiTheme="minorHAnsi" w:hAnsiTheme="minorHAnsi" w:cs="Calibri"/>
          <w:sz w:val="22"/>
          <w:szCs w:val="22"/>
          <w:lang w:val="sr-Cyrl-BA"/>
        </w:rPr>
        <w:t>, Регулаторна комисија информише</w:t>
      </w:r>
      <w:r w:rsidRPr="000E3830">
        <w:rPr>
          <w:rFonts w:asciiTheme="minorHAnsi" w:hAnsiTheme="minorHAnsi" w:cs="Calibri"/>
          <w:sz w:val="22"/>
          <w:szCs w:val="22"/>
          <w:lang w:val="sr-Latn-BA"/>
        </w:rPr>
        <w:t xml:space="preserve"> јавност о актуелностима из </w:t>
      </w:r>
      <w:r>
        <w:rPr>
          <w:rFonts w:asciiTheme="minorHAnsi" w:hAnsiTheme="minorHAnsi" w:cs="Calibri"/>
          <w:sz w:val="22"/>
          <w:szCs w:val="22"/>
          <w:lang w:val="sr-Cyrl-BA"/>
        </w:rPr>
        <w:t xml:space="preserve">своје </w:t>
      </w:r>
      <w:r w:rsidRPr="000E3830">
        <w:rPr>
          <w:rFonts w:asciiTheme="minorHAnsi" w:hAnsiTheme="minorHAnsi" w:cs="Calibri"/>
          <w:sz w:val="22"/>
          <w:szCs w:val="22"/>
          <w:lang w:val="sr-Latn-BA"/>
        </w:rPr>
        <w:t>надлежности</w:t>
      </w:r>
      <w:r w:rsidR="002B65E0">
        <w:rPr>
          <w:rFonts w:asciiTheme="minorHAnsi" w:hAnsiTheme="minorHAnsi" w:cs="Calibri"/>
          <w:sz w:val="22"/>
          <w:szCs w:val="22"/>
          <w:lang w:val="sr-Latn-BA"/>
        </w:rPr>
        <w:t>.</w:t>
      </w:r>
      <w:r>
        <w:rPr>
          <w:rFonts w:asciiTheme="minorHAnsi" w:hAnsiTheme="minorHAnsi" w:cs="Calibri"/>
          <w:sz w:val="22"/>
          <w:szCs w:val="22"/>
          <w:lang w:val="sr-Cyrl-BA"/>
        </w:rPr>
        <w:t xml:space="preserve"> </w:t>
      </w:r>
      <w:r w:rsidR="002B65E0">
        <w:rPr>
          <w:rFonts w:asciiTheme="minorHAnsi" w:hAnsiTheme="minorHAnsi" w:cs="Calibri"/>
          <w:sz w:val="22"/>
          <w:szCs w:val="22"/>
          <w:lang w:val="sr-Cyrl-BA"/>
        </w:rPr>
        <w:t>Т</w:t>
      </w:r>
      <w:r>
        <w:rPr>
          <w:rFonts w:asciiTheme="minorHAnsi" w:hAnsiTheme="minorHAnsi" w:cs="Calibri"/>
          <w:sz w:val="22"/>
          <w:szCs w:val="22"/>
          <w:lang w:val="sr-Cyrl-BA"/>
        </w:rPr>
        <w:t>оком 202</w:t>
      </w:r>
      <w:r w:rsidR="004B2AD3">
        <w:rPr>
          <w:rFonts w:asciiTheme="minorHAnsi" w:hAnsiTheme="minorHAnsi" w:cs="Calibri"/>
          <w:sz w:val="22"/>
          <w:szCs w:val="22"/>
          <w:lang w:val="sr-Cyrl-BA"/>
        </w:rPr>
        <w:t>4</w:t>
      </w:r>
      <w:r>
        <w:rPr>
          <w:rFonts w:asciiTheme="minorHAnsi" w:hAnsiTheme="minorHAnsi" w:cs="Calibri"/>
          <w:sz w:val="22"/>
          <w:szCs w:val="22"/>
          <w:lang w:val="sr-Cyrl-BA"/>
        </w:rPr>
        <w:t>. године,</w:t>
      </w:r>
      <w:r w:rsidRPr="000E3830">
        <w:rPr>
          <w:rFonts w:asciiTheme="minorHAnsi" w:hAnsiTheme="minorHAnsi" w:cs="Calibri"/>
          <w:sz w:val="22"/>
          <w:szCs w:val="22"/>
          <w:lang w:val="sr-Cyrl-BA"/>
        </w:rPr>
        <w:t xml:space="preserve"> према </w:t>
      </w:r>
      <w:r w:rsidR="002B65E0">
        <w:rPr>
          <w:rFonts w:asciiTheme="minorHAnsi" w:hAnsiTheme="minorHAnsi" w:cs="Calibri"/>
          <w:sz w:val="22"/>
          <w:szCs w:val="22"/>
          <w:lang w:val="sr-Cyrl-BA"/>
        </w:rPr>
        <w:t>статистичким показатељима</w:t>
      </w:r>
      <w:r w:rsidR="006B6A1D">
        <w:rPr>
          <w:rFonts w:asciiTheme="minorHAnsi" w:hAnsiTheme="minorHAnsi" w:cs="Calibri"/>
          <w:sz w:val="22"/>
          <w:szCs w:val="22"/>
        </w:rPr>
        <w:t xml:space="preserve"> </w:t>
      </w:r>
      <w:r w:rsidR="006B6A1D">
        <w:rPr>
          <w:rFonts w:asciiTheme="minorHAnsi" w:hAnsiTheme="minorHAnsi" w:cs="Calibri"/>
          <w:sz w:val="22"/>
          <w:szCs w:val="22"/>
          <w:lang w:val="sr-Cyrl-BA"/>
        </w:rPr>
        <w:t>сервиса</w:t>
      </w:r>
      <w:r w:rsidR="002B65E0">
        <w:rPr>
          <w:rFonts w:asciiTheme="minorHAnsi" w:hAnsiTheme="minorHAnsi" w:cs="Calibri"/>
          <w:sz w:val="22"/>
          <w:szCs w:val="22"/>
          <w:lang w:val="sr-Cyrl-BA"/>
        </w:rPr>
        <w:t xml:space="preserve"> </w:t>
      </w:r>
      <w:r w:rsidR="002B65E0">
        <w:rPr>
          <w:rFonts w:asciiTheme="minorHAnsi" w:hAnsiTheme="minorHAnsi" w:cs="Calibri"/>
          <w:sz w:val="22"/>
          <w:szCs w:val="22"/>
        </w:rPr>
        <w:t>AWStat</w:t>
      </w:r>
      <w:r w:rsidR="006B6A1D">
        <w:rPr>
          <w:rFonts w:asciiTheme="minorHAnsi" w:hAnsiTheme="minorHAnsi" w:cs="Calibri"/>
          <w:sz w:val="22"/>
          <w:szCs w:val="22"/>
        </w:rPr>
        <w:t>s</w:t>
      </w:r>
      <w:r w:rsidR="006B6A1D">
        <w:rPr>
          <w:rFonts w:asciiTheme="minorHAnsi" w:hAnsiTheme="minorHAnsi" w:cs="Calibri"/>
          <w:sz w:val="22"/>
          <w:szCs w:val="22"/>
          <w:lang w:val="sr-Cyrl-BA"/>
        </w:rPr>
        <w:t>,</w:t>
      </w:r>
      <w:r w:rsidR="002B65E0">
        <w:rPr>
          <w:rFonts w:asciiTheme="minorHAnsi" w:hAnsiTheme="minorHAnsi" w:cs="Calibri"/>
          <w:sz w:val="22"/>
          <w:szCs w:val="22"/>
          <w:lang w:val="sr-Cyrl-BA"/>
        </w:rPr>
        <w:t xml:space="preserve"> </w:t>
      </w:r>
      <w:r w:rsidR="00FE67E8">
        <w:rPr>
          <w:rFonts w:asciiTheme="minorHAnsi" w:hAnsiTheme="minorHAnsi" w:cs="Calibri"/>
          <w:sz w:val="22"/>
          <w:szCs w:val="22"/>
          <w:lang w:val="sr-Cyrl-BA"/>
        </w:rPr>
        <w:t>ову веб локцију посјетило је 90.749 јединствених посјетилаца који су реализовали укупно</w:t>
      </w:r>
      <w:r w:rsidRPr="000E3830">
        <w:rPr>
          <w:rFonts w:asciiTheme="minorHAnsi" w:hAnsiTheme="minorHAnsi" w:cs="Calibri"/>
          <w:sz w:val="22"/>
          <w:szCs w:val="22"/>
          <w:lang w:val="sr-Cyrl-BA"/>
        </w:rPr>
        <w:t xml:space="preserve"> </w:t>
      </w:r>
      <w:r>
        <w:rPr>
          <w:rFonts w:asciiTheme="minorHAnsi" w:hAnsiTheme="minorHAnsi" w:cs="Calibri"/>
          <w:sz w:val="22"/>
          <w:szCs w:val="22"/>
          <w:lang w:val="sr-Cyrl-BA"/>
        </w:rPr>
        <w:t>15</w:t>
      </w:r>
      <w:r w:rsidR="00FE67E8">
        <w:rPr>
          <w:rFonts w:asciiTheme="minorHAnsi" w:hAnsiTheme="minorHAnsi" w:cs="Calibri"/>
          <w:sz w:val="22"/>
          <w:szCs w:val="22"/>
          <w:lang w:val="bs-Latn-BA"/>
        </w:rPr>
        <w:t>3</w:t>
      </w:r>
      <w:r>
        <w:rPr>
          <w:rFonts w:asciiTheme="minorHAnsi" w:hAnsiTheme="minorHAnsi" w:cs="Calibri"/>
          <w:sz w:val="22"/>
          <w:szCs w:val="22"/>
          <w:lang w:val="sr-Cyrl-BA"/>
        </w:rPr>
        <w:t>.</w:t>
      </w:r>
      <w:r w:rsidR="00FE67E8">
        <w:rPr>
          <w:rFonts w:asciiTheme="minorHAnsi" w:hAnsiTheme="minorHAnsi" w:cs="Calibri"/>
          <w:sz w:val="22"/>
          <w:szCs w:val="22"/>
          <w:lang w:val="bs-Latn-BA"/>
        </w:rPr>
        <w:t>753</w:t>
      </w:r>
      <w:r w:rsidRPr="000E3830">
        <w:rPr>
          <w:rFonts w:asciiTheme="minorHAnsi" w:hAnsiTheme="minorHAnsi" w:cs="Calibri"/>
          <w:sz w:val="22"/>
          <w:szCs w:val="22"/>
          <w:lang w:val="sr-Latn-BA"/>
        </w:rPr>
        <w:t xml:space="preserve"> посјета</w:t>
      </w:r>
      <w:r w:rsidR="00FE67E8">
        <w:rPr>
          <w:rFonts w:asciiTheme="minorHAnsi" w:hAnsiTheme="minorHAnsi" w:cs="Calibri"/>
          <w:sz w:val="22"/>
          <w:szCs w:val="22"/>
          <w:lang w:val="sr-Cyrl-BA"/>
        </w:rPr>
        <w:t xml:space="preserve">. </w:t>
      </w:r>
      <w:r w:rsidR="00C83FFC">
        <w:rPr>
          <w:rFonts w:asciiTheme="minorHAnsi" w:hAnsiTheme="minorHAnsi" w:cs="Calibri"/>
          <w:sz w:val="22"/>
          <w:szCs w:val="22"/>
          <w:lang w:val="sr-Cyrl-BA"/>
        </w:rPr>
        <w:t>Као индикатор ангажовати корисника може се узети у</w:t>
      </w:r>
      <w:r w:rsidR="00FE67E8">
        <w:rPr>
          <w:rFonts w:asciiTheme="minorHAnsi" w:hAnsiTheme="minorHAnsi" w:cs="Calibri"/>
          <w:sz w:val="22"/>
          <w:szCs w:val="22"/>
          <w:lang w:val="sr-Cyrl-BA"/>
        </w:rPr>
        <w:t>купан број страница</w:t>
      </w:r>
      <w:r w:rsidR="00C83FFC">
        <w:rPr>
          <w:rFonts w:asciiTheme="minorHAnsi" w:hAnsiTheme="minorHAnsi" w:cs="Calibri"/>
          <w:sz w:val="22"/>
          <w:szCs w:val="22"/>
          <w:lang w:val="sr-Cyrl-BA"/>
        </w:rPr>
        <w:t xml:space="preserve"> </w:t>
      </w:r>
      <w:r w:rsidR="00FE67E8">
        <w:rPr>
          <w:rFonts w:asciiTheme="minorHAnsi" w:hAnsiTheme="minorHAnsi" w:cs="Calibri"/>
          <w:sz w:val="22"/>
          <w:szCs w:val="22"/>
          <w:lang w:val="sr-Cyrl-BA"/>
        </w:rPr>
        <w:t>које су отворили</w:t>
      </w:r>
      <w:r w:rsidR="00C83FFC">
        <w:rPr>
          <w:rFonts w:asciiTheme="minorHAnsi" w:hAnsiTheme="minorHAnsi" w:cs="Calibri"/>
          <w:sz w:val="22"/>
          <w:szCs w:val="22"/>
          <w:lang w:val="sr-Cyrl-BA"/>
        </w:rPr>
        <w:t>, а он износи око 850.000</w:t>
      </w:r>
      <w:r w:rsidR="00072BEE">
        <w:rPr>
          <w:rFonts w:asciiTheme="minorHAnsi" w:hAnsiTheme="minorHAnsi" w:cs="Calibri"/>
          <w:sz w:val="22"/>
          <w:szCs w:val="22"/>
          <w:lang w:val="sr-Cyrl-BA"/>
        </w:rPr>
        <w:t xml:space="preserve"> страница</w:t>
      </w:r>
      <w:r w:rsidR="00C83FFC">
        <w:rPr>
          <w:rFonts w:asciiTheme="minorHAnsi" w:hAnsiTheme="minorHAnsi" w:cs="Calibri"/>
          <w:sz w:val="22"/>
          <w:szCs w:val="22"/>
          <w:lang w:val="sr-Cyrl-BA"/>
        </w:rPr>
        <w:t>, док је</w:t>
      </w:r>
      <w:r w:rsidR="00FE67E8">
        <w:rPr>
          <w:rFonts w:asciiTheme="minorHAnsi" w:hAnsiTheme="minorHAnsi" w:cs="Calibri"/>
          <w:sz w:val="22"/>
          <w:szCs w:val="22"/>
          <w:lang w:val="sr-Cyrl-BA"/>
        </w:rPr>
        <w:t xml:space="preserve"> укупна количина података</w:t>
      </w:r>
      <w:r w:rsidR="00BC5E41">
        <w:rPr>
          <w:rFonts w:asciiTheme="minorHAnsi" w:hAnsiTheme="minorHAnsi" w:cs="Calibri"/>
          <w:sz w:val="22"/>
          <w:szCs w:val="22"/>
          <w:lang w:val="sr-Cyrl-BA"/>
        </w:rPr>
        <w:t xml:space="preserve"> коју су корисници пренијели</w:t>
      </w:r>
      <w:r w:rsidR="00FE67E8">
        <w:rPr>
          <w:rFonts w:asciiTheme="minorHAnsi" w:hAnsiTheme="minorHAnsi" w:cs="Calibri"/>
          <w:sz w:val="22"/>
          <w:szCs w:val="22"/>
          <w:lang w:val="sr-Cyrl-BA"/>
        </w:rPr>
        <w:t xml:space="preserve"> </w:t>
      </w:r>
      <w:r w:rsidR="00C83FFC">
        <w:rPr>
          <w:rFonts w:asciiTheme="minorHAnsi" w:hAnsiTheme="minorHAnsi" w:cs="Calibri"/>
          <w:sz w:val="22"/>
          <w:szCs w:val="22"/>
          <w:lang w:val="sr-Cyrl-BA"/>
        </w:rPr>
        <w:t xml:space="preserve">са сервера </w:t>
      </w:r>
      <w:r w:rsidR="00FE67E8">
        <w:rPr>
          <w:rFonts w:asciiTheme="minorHAnsi" w:hAnsiTheme="minorHAnsi" w:cs="Calibri"/>
          <w:sz w:val="22"/>
          <w:szCs w:val="22"/>
          <w:lang w:val="sr-Cyrl-BA"/>
        </w:rPr>
        <w:t xml:space="preserve">221,00 </w:t>
      </w:r>
      <w:r w:rsidR="00FE67E8">
        <w:rPr>
          <w:rFonts w:asciiTheme="minorHAnsi" w:hAnsiTheme="minorHAnsi" w:cs="Calibri"/>
          <w:sz w:val="22"/>
          <w:szCs w:val="22"/>
          <w:lang w:val="sr-Latn-RS"/>
        </w:rPr>
        <w:t>GB</w:t>
      </w:r>
      <w:r w:rsidR="00FE67E8">
        <w:rPr>
          <w:rFonts w:asciiTheme="minorHAnsi" w:hAnsiTheme="minorHAnsi" w:cs="Calibri"/>
          <w:sz w:val="22"/>
          <w:szCs w:val="22"/>
          <w:lang w:val="sr-Cyrl-BA"/>
        </w:rPr>
        <w:t xml:space="preserve">. </w:t>
      </w:r>
      <w:r w:rsidR="00507953">
        <w:rPr>
          <w:rFonts w:asciiTheme="minorHAnsi" w:hAnsiTheme="minorHAnsi" w:cs="Calibri"/>
          <w:sz w:val="22"/>
          <w:szCs w:val="22"/>
          <w:lang w:val="sr-Cyrl-BA"/>
        </w:rPr>
        <w:t>Графички приказ ових показатеља дат је</w:t>
      </w:r>
      <w:r>
        <w:rPr>
          <w:rFonts w:asciiTheme="minorHAnsi" w:hAnsiTheme="minorHAnsi" w:cs="Calibri"/>
          <w:sz w:val="22"/>
          <w:szCs w:val="22"/>
          <w:lang w:val="sr-Cyrl-BA"/>
        </w:rPr>
        <w:t xml:space="preserve"> на слици број 3.</w:t>
      </w:r>
    </w:p>
    <w:p w14:paraId="19C95A1A" w14:textId="74D128EF" w:rsidR="003B1856" w:rsidRDefault="00E65407" w:rsidP="009511C7">
      <w:pPr>
        <w:spacing w:before="120"/>
        <w:jc w:val="both"/>
        <w:rPr>
          <w:rFonts w:asciiTheme="minorHAnsi" w:hAnsiTheme="minorHAnsi" w:cs="Calibri"/>
          <w:sz w:val="22"/>
          <w:szCs w:val="22"/>
          <w:lang w:val="sr-Cyrl-BA"/>
        </w:rPr>
      </w:pPr>
      <w:r w:rsidRPr="003B1856">
        <w:rPr>
          <w:rFonts w:asciiTheme="minorHAnsi" w:hAnsiTheme="minorHAnsi" w:cs="Calibri"/>
          <w:noProof/>
          <w:sz w:val="22"/>
          <w:szCs w:val="22"/>
        </w:rPr>
        <w:drawing>
          <wp:anchor distT="0" distB="0" distL="114300" distR="114300" simplePos="0" relativeHeight="251659264" behindDoc="1" locked="0" layoutInCell="1" allowOverlap="1" wp14:anchorId="50C2845C" wp14:editId="216584CB">
            <wp:simplePos x="0" y="0"/>
            <wp:positionH relativeFrom="margin">
              <wp:posOffset>612140</wp:posOffset>
            </wp:positionH>
            <wp:positionV relativeFrom="margin">
              <wp:posOffset>1910715</wp:posOffset>
            </wp:positionV>
            <wp:extent cx="4847590" cy="36601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847590" cy="3660140"/>
                    </a:xfrm>
                    <a:prstGeom prst="rect">
                      <a:avLst/>
                    </a:prstGeom>
                  </pic:spPr>
                </pic:pic>
              </a:graphicData>
            </a:graphic>
            <wp14:sizeRelH relativeFrom="margin">
              <wp14:pctWidth>0</wp14:pctWidth>
            </wp14:sizeRelH>
            <wp14:sizeRelV relativeFrom="margin">
              <wp14:pctHeight>0</wp14:pctHeight>
            </wp14:sizeRelV>
          </wp:anchor>
        </w:drawing>
      </w:r>
    </w:p>
    <w:p w14:paraId="5B838A75" w14:textId="5C56463B" w:rsidR="003B1856" w:rsidRDefault="003B1856" w:rsidP="009511C7">
      <w:pPr>
        <w:spacing w:before="120"/>
        <w:jc w:val="both"/>
        <w:rPr>
          <w:rFonts w:asciiTheme="minorHAnsi" w:hAnsiTheme="minorHAnsi" w:cs="Calibri"/>
          <w:sz w:val="22"/>
          <w:szCs w:val="22"/>
          <w:lang w:val="sr-Cyrl-BA"/>
        </w:rPr>
      </w:pPr>
    </w:p>
    <w:p w14:paraId="22C7A145" w14:textId="5BB03A8D" w:rsidR="003B1856" w:rsidRDefault="003B1856" w:rsidP="009511C7">
      <w:pPr>
        <w:spacing w:before="120"/>
        <w:jc w:val="both"/>
        <w:rPr>
          <w:rFonts w:asciiTheme="minorHAnsi" w:hAnsiTheme="minorHAnsi" w:cs="Calibri"/>
          <w:sz w:val="22"/>
          <w:szCs w:val="22"/>
          <w:lang w:val="sr-Cyrl-BA"/>
        </w:rPr>
      </w:pPr>
    </w:p>
    <w:p w14:paraId="27EC9023" w14:textId="77048928" w:rsidR="003B1856" w:rsidRDefault="003B1856" w:rsidP="009511C7">
      <w:pPr>
        <w:spacing w:before="120"/>
        <w:jc w:val="both"/>
        <w:rPr>
          <w:rFonts w:asciiTheme="minorHAnsi" w:hAnsiTheme="minorHAnsi" w:cs="Calibri"/>
          <w:sz w:val="22"/>
          <w:szCs w:val="22"/>
          <w:lang w:val="sr-Cyrl-BA"/>
        </w:rPr>
      </w:pPr>
    </w:p>
    <w:p w14:paraId="02167F0F" w14:textId="77777777" w:rsidR="003B1856" w:rsidRDefault="009511C7" w:rsidP="009511C7">
      <w:pPr>
        <w:spacing w:before="120" w:after="120"/>
        <w:jc w:val="both"/>
        <w:rPr>
          <w:rFonts w:asciiTheme="minorHAnsi" w:hAnsiTheme="minorHAnsi" w:cs="Calibri"/>
          <w:sz w:val="22"/>
          <w:szCs w:val="22"/>
          <w:lang w:val="sr-Cyrl-BA"/>
        </w:rPr>
      </w:pPr>
      <w:r>
        <w:rPr>
          <w:rFonts w:asciiTheme="minorHAnsi" w:hAnsiTheme="minorHAnsi" w:cs="Calibri"/>
          <w:sz w:val="22"/>
          <w:szCs w:val="22"/>
          <w:lang w:val="sr-Cyrl-BA"/>
        </w:rPr>
        <w:t xml:space="preserve"> </w:t>
      </w:r>
    </w:p>
    <w:p w14:paraId="6FBC1780" w14:textId="77777777" w:rsidR="003B1856" w:rsidRDefault="003B1856" w:rsidP="009511C7">
      <w:pPr>
        <w:spacing w:before="120" w:after="120"/>
        <w:jc w:val="both"/>
        <w:rPr>
          <w:rFonts w:asciiTheme="minorHAnsi" w:hAnsiTheme="minorHAnsi" w:cs="Calibri"/>
          <w:sz w:val="22"/>
          <w:szCs w:val="22"/>
          <w:lang w:val="sr-Cyrl-BA"/>
        </w:rPr>
      </w:pPr>
    </w:p>
    <w:p w14:paraId="094B16C5" w14:textId="77777777" w:rsidR="003B1856" w:rsidRDefault="003B1856" w:rsidP="009511C7">
      <w:pPr>
        <w:spacing w:before="120" w:after="120"/>
        <w:jc w:val="both"/>
        <w:rPr>
          <w:rFonts w:asciiTheme="minorHAnsi" w:hAnsiTheme="minorHAnsi" w:cs="Calibri"/>
          <w:sz w:val="22"/>
          <w:szCs w:val="22"/>
          <w:lang w:val="sr-Cyrl-BA"/>
        </w:rPr>
      </w:pPr>
    </w:p>
    <w:p w14:paraId="4A81A323" w14:textId="77777777" w:rsidR="003B1856" w:rsidRDefault="003B1856" w:rsidP="009511C7">
      <w:pPr>
        <w:spacing w:before="120" w:after="120"/>
        <w:jc w:val="both"/>
        <w:rPr>
          <w:rFonts w:asciiTheme="minorHAnsi" w:hAnsiTheme="minorHAnsi" w:cs="Calibri"/>
          <w:sz w:val="22"/>
          <w:szCs w:val="22"/>
          <w:lang w:val="sr-Cyrl-BA"/>
        </w:rPr>
      </w:pPr>
    </w:p>
    <w:p w14:paraId="0F008FD4" w14:textId="77777777" w:rsidR="003B1856" w:rsidRDefault="003B1856" w:rsidP="009511C7">
      <w:pPr>
        <w:spacing w:before="120" w:after="120"/>
        <w:jc w:val="both"/>
        <w:rPr>
          <w:rFonts w:asciiTheme="minorHAnsi" w:hAnsiTheme="minorHAnsi" w:cs="Calibri"/>
          <w:sz w:val="22"/>
          <w:szCs w:val="22"/>
          <w:lang w:val="sr-Cyrl-BA"/>
        </w:rPr>
      </w:pPr>
    </w:p>
    <w:p w14:paraId="6C12E59A" w14:textId="77777777" w:rsidR="003B1856" w:rsidRDefault="003B1856" w:rsidP="009511C7">
      <w:pPr>
        <w:spacing w:before="120" w:after="120"/>
        <w:jc w:val="both"/>
        <w:rPr>
          <w:rFonts w:asciiTheme="minorHAnsi" w:hAnsiTheme="minorHAnsi" w:cs="Calibri"/>
          <w:sz w:val="22"/>
          <w:szCs w:val="22"/>
          <w:lang w:val="sr-Cyrl-BA"/>
        </w:rPr>
      </w:pPr>
    </w:p>
    <w:p w14:paraId="10DC8A1F" w14:textId="77777777" w:rsidR="003B1856" w:rsidRDefault="003B1856" w:rsidP="009511C7">
      <w:pPr>
        <w:spacing w:before="120" w:after="120"/>
        <w:jc w:val="both"/>
        <w:rPr>
          <w:rFonts w:asciiTheme="minorHAnsi" w:hAnsiTheme="minorHAnsi" w:cs="Calibri"/>
          <w:sz w:val="22"/>
          <w:szCs w:val="22"/>
          <w:lang w:val="sr-Cyrl-BA"/>
        </w:rPr>
      </w:pPr>
    </w:p>
    <w:p w14:paraId="209968A7" w14:textId="77777777" w:rsidR="003B1856" w:rsidRDefault="003B1856" w:rsidP="009511C7">
      <w:pPr>
        <w:spacing w:before="120" w:after="120"/>
        <w:jc w:val="both"/>
        <w:rPr>
          <w:rFonts w:asciiTheme="minorHAnsi" w:hAnsiTheme="minorHAnsi" w:cs="Calibri"/>
          <w:sz w:val="22"/>
          <w:szCs w:val="22"/>
          <w:lang w:val="sr-Cyrl-BA"/>
        </w:rPr>
      </w:pPr>
    </w:p>
    <w:p w14:paraId="01EDD47D" w14:textId="77777777" w:rsidR="003B1856" w:rsidRDefault="003B1856" w:rsidP="009511C7">
      <w:pPr>
        <w:spacing w:before="120" w:after="120"/>
        <w:jc w:val="both"/>
        <w:rPr>
          <w:rFonts w:asciiTheme="minorHAnsi" w:hAnsiTheme="minorHAnsi" w:cs="Calibri"/>
          <w:sz w:val="22"/>
          <w:szCs w:val="22"/>
          <w:lang w:val="sr-Cyrl-BA"/>
        </w:rPr>
      </w:pPr>
    </w:p>
    <w:p w14:paraId="61201AAB" w14:textId="77777777" w:rsidR="003B1856" w:rsidRDefault="003B1856" w:rsidP="009511C7">
      <w:pPr>
        <w:spacing w:before="120" w:after="120"/>
        <w:jc w:val="both"/>
        <w:rPr>
          <w:rFonts w:asciiTheme="minorHAnsi" w:hAnsiTheme="minorHAnsi" w:cs="Calibri"/>
          <w:sz w:val="22"/>
          <w:szCs w:val="22"/>
          <w:lang w:val="sr-Cyrl-BA"/>
        </w:rPr>
      </w:pPr>
    </w:p>
    <w:p w14:paraId="389E7AB8" w14:textId="77777777" w:rsidR="003B1856" w:rsidRDefault="003B1856" w:rsidP="009511C7">
      <w:pPr>
        <w:spacing w:before="120" w:after="120"/>
        <w:jc w:val="both"/>
        <w:rPr>
          <w:rFonts w:asciiTheme="minorHAnsi" w:hAnsiTheme="minorHAnsi" w:cs="Calibri"/>
          <w:sz w:val="22"/>
          <w:szCs w:val="22"/>
          <w:lang w:val="sr-Cyrl-BA"/>
        </w:rPr>
      </w:pPr>
    </w:p>
    <w:p w14:paraId="08AD43CE" w14:textId="77777777" w:rsidR="003B1856" w:rsidRDefault="003B1856" w:rsidP="009511C7">
      <w:pPr>
        <w:spacing w:before="120" w:after="120"/>
        <w:jc w:val="both"/>
        <w:rPr>
          <w:rFonts w:asciiTheme="minorHAnsi" w:hAnsiTheme="minorHAnsi" w:cs="Calibri"/>
          <w:sz w:val="22"/>
          <w:szCs w:val="22"/>
          <w:lang w:val="sr-Cyrl-BA"/>
        </w:rPr>
      </w:pPr>
    </w:p>
    <w:p w14:paraId="0B7356D0" w14:textId="04650532" w:rsidR="009511C7" w:rsidRDefault="009511C7" w:rsidP="00507953">
      <w:pPr>
        <w:spacing w:before="120" w:after="120"/>
        <w:jc w:val="center"/>
        <w:rPr>
          <w:rFonts w:asciiTheme="minorHAnsi" w:hAnsiTheme="minorHAnsi"/>
          <w:lang w:val="sr-Cyrl-BA"/>
        </w:rPr>
      </w:pPr>
      <w:r w:rsidRPr="000E3830">
        <w:rPr>
          <w:rFonts w:asciiTheme="minorHAnsi" w:hAnsiTheme="minorHAnsi" w:cs="Calibri"/>
          <w:b/>
          <w:sz w:val="20"/>
          <w:szCs w:val="20"/>
          <w:lang w:val="ru-RU"/>
        </w:rPr>
        <w:t xml:space="preserve">Слика </w:t>
      </w:r>
      <w:r>
        <w:rPr>
          <w:rFonts w:asciiTheme="minorHAnsi" w:hAnsiTheme="minorHAnsi" w:cs="Calibri"/>
          <w:b/>
          <w:sz w:val="20"/>
          <w:szCs w:val="20"/>
          <w:lang w:val="ru-RU"/>
        </w:rPr>
        <w:t>3</w:t>
      </w:r>
      <w:r w:rsidRPr="000E3830">
        <w:rPr>
          <w:rFonts w:asciiTheme="minorHAnsi" w:hAnsiTheme="minorHAnsi" w:cs="Calibri"/>
          <w:i/>
          <w:sz w:val="22"/>
          <w:szCs w:val="22"/>
          <w:lang w:val="ru-RU"/>
        </w:rPr>
        <w:t xml:space="preserve"> –</w:t>
      </w:r>
      <w:r>
        <w:rPr>
          <w:rFonts w:asciiTheme="minorHAnsi" w:hAnsiTheme="minorHAnsi" w:cs="Calibri"/>
          <w:i/>
          <w:sz w:val="22"/>
          <w:szCs w:val="22"/>
          <w:lang w:val="ru-RU"/>
        </w:rPr>
        <w:t xml:space="preserve">Преглед </w:t>
      </w:r>
      <w:r w:rsidR="00507953">
        <w:rPr>
          <w:rFonts w:asciiTheme="minorHAnsi" w:hAnsiTheme="minorHAnsi" w:cs="Calibri"/>
          <w:i/>
          <w:sz w:val="22"/>
          <w:szCs w:val="22"/>
          <w:lang w:val="ru-RU"/>
        </w:rPr>
        <w:t xml:space="preserve">показатеља </w:t>
      </w:r>
      <w:r>
        <w:rPr>
          <w:rFonts w:asciiTheme="minorHAnsi" w:hAnsiTheme="minorHAnsi" w:cs="Calibri"/>
          <w:i/>
          <w:sz w:val="22"/>
          <w:szCs w:val="22"/>
          <w:lang w:val="ru-RU"/>
        </w:rPr>
        <w:t>посјећености интернет странице Регулаторне комис</w:t>
      </w:r>
      <w:r w:rsidRPr="0083405F">
        <w:rPr>
          <w:rFonts w:asciiTheme="minorHAnsi" w:hAnsiTheme="minorHAnsi" w:cs="Calibri"/>
          <w:i/>
          <w:sz w:val="22"/>
          <w:szCs w:val="22"/>
          <w:lang w:val="ru-RU"/>
        </w:rPr>
        <w:t xml:space="preserve">ије </w:t>
      </w:r>
      <w:r w:rsidR="00507953">
        <w:rPr>
          <w:rFonts w:asciiTheme="minorHAnsi" w:hAnsiTheme="minorHAnsi" w:cs="Calibri"/>
          <w:i/>
          <w:sz w:val="22"/>
          <w:szCs w:val="22"/>
          <w:lang w:val="sr-Cyrl-BA"/>
        </w:rPr>
        <w:t>током 2024. године</w:t>
      </w:r>
    </w:p>
    <w:p w14:paraId="6162F24A" w14:textId="141755BF" w:rsidR="00D346E0" w:rsidRPr="008961C6" w:rsidRDefault="00D346E0" w:rsidP="00D346E0">
      <w:pPr>
        <w:spacing w:before="120"/>
        <w:jc w:val="both"/>
        <w:rPr>
          <w:rFonts w:asciiTheme="minorHAnsi" w:hAnsiTheme="minorHAnsi" w:cs="Calibri"/>
          <w:sz w:val="20"/>
          <w:szCs w:val="20"/>
          <w:lang w:val="bs-Latn-BA"/>
        </w:rPr>
      </w:pPr>
      <w:r w:rsidRPr="008961C6">
        <w:rPr>
          <w:rFonts w:asciiTheme="minorHAnsi" w:hAnsiTheme="minorHAnsi" w:cs="Calibri"/>
          <w:sz w:val="20"/>
          <w:szCs w:val="20"/>
          <w:lang w:val="sr-Cyrl-BA"/>
        </w:rPr>
        <w:t xml:space="preserve">Напомена: </w:t>
      </w:r>
      <w:r w:rsidR="0045722A">
        <w:rPr>
          <w:rFonts w:asciiTheme="minorHAnsi" w:hAnsiTheme="minorHAnsi" w:cs="Calibri"/>
          <w:i/>
          <w:sz w:val="20"/>
          <w:szCs w:val="20"/>
          <w:lang w:val="sr-Cyrl-BA"/>
        </w:rPr>
        <w:t>У пријашњим извјештајима су коришћ</w:t>
      </w:r>
      <w:r w:rsidRPr="008961C6">
        <w:rPr>
          <w:rFonts w:asciiTheme="minorHAnsi" w:hAnsiTheme="minorHAnsi" w:cs="Calibri"/>
          <w:i/>
          <w:sz w:val="20"/>
          <w:szCs w:val="20"/>
          <w:lang w:val="sr-Cyrl-BA"/>
        </w:rPr>
        <w:t>ени подаци Google Analytics</w:t>
      </w:r>
      <w:r w:rsidR="00267E4B">
        <w:rPr>
          <w:rFonts w:asciiTheme="minorHAnsi" w:hAnsiTheme="minorHAnsi" w:cs="Calibri"/>
          <w:i/>
          <w:sz w:val="20"/>
          <w:szCs w:val="20"/>
          <w:lang w:val="bs-Latn-BA"/>
        </w:rPr>
        <w:t xml:space="preserve"> (GA4)</w:t>
      </w:r>
      <w:r w:rsidRPr="008961C6">
        <w:rPr>
          <w:rFonts w:asciiTheme="minorHAnsi" w:hAnsiTheme="minorHAnsi" w:cs="Calibri"/>
          <w:i/>
          <w:sz w:val="20"/>
          <w:szCs w:val="20"/>
          <w:lang w:val="sr-Cyrl-BA"/>
        </w:rPr>
        <w:t xml:space="preserve"> сервиса који користи другачију методологију за утврђивање статистичких података у односу на AWStats</w:t>
      </w:r>
    </w:p>
    <w:p w14:paraId="49618E9C" w14:textId="1668AB46" w:rsidR="009511C7" w:rsidRPr="001C5343" w:rsidRDefault="009511C7" w:rsidP="009511C7">
      <w:pPr>
        <w:jc w:val="both"/>
        <w:rPr>
          <w:rFonts w:asciiTheme="minorHAnsi" w:hAnsiTheme="minorHAnsi"/>
          <w:lang w:val="bs-Latn-BA"/>
        </w:rPr>
      </w:pPr>
    </w:p>
    <w:sectPr w:rsidR="009511C7" w:rsidRPr="001C5343" w:rsidSect="00932B34">
      <w:headerReference w:type="default" r:id="rId17"/>
      <w:footerReference w:type="default" r:id="rId18"/>
      <w:pgSz w:w="11906" w:h="16838" w:code="9"/>
      <w:pgMar w:top="1418" w:right="141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D3175" w14:textId="77777777" w:rsidR="006D5BE6" w:rsidRDefault="006D5BE6">
      <w:r>
        <w:separator/>
      </w:r>
    </w:p>
  </w:endnote>
  <w:endnote w:type="continuationSeparator" w:id="0">
    <w:p w14:paraId="505E761E" w14:textId="77777777" w:rsidR="006D5BE6" w:rsidRDefault="006D5BE6">
      <w:r>
        <w:continuationSeparator/>
      </w:r>
    </w:p>
  </w:endnote>
  <w:endnote w:type="continuationNotice" w:id="1">
    <w:p w14:paraId="6877D82B" w14:textId="77777777" w:rsidR="006D5BE6" w:rsidRDefault="006D5B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Cirilica">
    <w:altName w:val="Courier New"/>
    <w:panose1 w:val="00000000000000000000"/>
    <w:charset w:val="00"/>
    <w:family w:val="swiss"/>
    <w:notTrueType/>
    <w:pitch w:val="variable"/>
    <w:sig w:usb0="00000003" w:usb1="00000000" w:usb2="00000000" w:usb3="00000000" w:csb0="00000001" w:csb1="00000000"/>
  </w:font>
  <w:font w:name="Contus T CR">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 w:name="EY Gothic Cond Medium">
    <w:charset w:val="00"/>
    <w:family w:val="auto"/>
    <w:pitch w:val="variable"/>
    <w:sig w:usb0="800000A7" w:usb1="00000040" w:usb2="00000000" w:usb3="00000000" w:csb0="00000009" w:csb1="00000000"/>
  </w:font>
  <w:font w:name="HR Times New Roman EE/ISO 8859">
    <w:altName w:val="Times New Roman"/>
    <w:charset w:val="EE"/>
    <w:family w:val="roman"/>
    <w:pitch w:val="variable"/>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 w:name="Cambria-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32538" w14:textId="00125026" w:rsidR="00384905" w:rsidRPr="00427960" w:rsidRDefault="00384905" w:rsidP="00C83D7F">
    <w:pPr>
      <w:pStyle w:val="Footer"/>
      <w:jc w:val="right"/>
      <w:rPr>
        <w:rFonts w:ascii="Cambria" w:hAnsi="Cambria"/>
        <w:color w:val="7F7F7F"/>
        <w:sz w:val="20"/>
        <w:szCs w:val="20"/>
        <w:lang w:val="sr-Cyrl-BA"/>
      </w:rPr>
    </w:pPr>
    <w:r w:rsidRPr="00B512BF">
      <w:rPr>
        <w:rFonts w:ascii="Cambria" w:hAnsi="Cambria"/>
        <w:bCs/>
        <w:color w:val="7F7F7F"/>
        <w:sz w:val="20"/>
        <w:szCs w:val="20"/>
      </w:rPr>
      <w:fldChar w:fldCharType="begin"/>
    </w:r>
    <w:r w:rsidRPr="00B512BF">
      <w:rPr>
        <w:rFonts w:ascii="Cambria" w:hAnsi="Cambria"/>
        <w:bCs/>
        <w:color w:val="7F7F7F"/>
        <w:sz w:val="20"/>
        <w:szCs w:val="20"/>
      </w:rPr>
      <w:instrText xml:space="preserve"> PAGE </w:instrText>
    </w:r>
    <w:r w:rsidRPr="00B512BF">
      <w:rPr>
        <w:rFonts w:ascii="Cambria" w:hAnsi="Cambria"/>
        <w:bCs/>
        <w:color w:val="7F7F7F"/>
        <w:sz w:val="20"/>
        <w:szCs w:val="20"/>
      </w:rPr>
      <w:fldChar w:fldCharType="separate"/>
    </w:r>
    <w:r w:rsidR="008E6C72">
      <w:rPr>
        <w:rFonts w:ascii="Cambria" w:hAnsi="Cambria"/>
        <w:bCs/>
        <w:noProof/>
        <w:color w:val="7F7F7F"/>
        <w:sz w:val="20"/>
        <w:szCs w:val="20"/>
      </w:rPr>
      <w:t>3</w:t>
    </w:r>
    <w:r w:rsidRPr="00B512BF">
      <w:rPr>
        <w:rFonts w:ascii="Cambria" w:hAnsi="Cambria"/>
        <w:bCs/>
        <w:color w:val="7F7F7F"/>
        <w:sz w:val="20"/>
        <w:szCs w:val="20"/>
      </w:rPr>
      <w:fldChar w:fldCharType="end"/>
    </w:r>
  </w:p>
  <w:p w14:paraId="13A79FC0" w14:textId="77777777" w:rsidR="00384905" w:rsidRPr="00B512BF" w:rsidRDefault="00384905" w:rsidP="00C83D7F">
    <w:pPr>
      <w:pStyle w:val="Footer"/>
      <w:jc w:val="right"/>
      <w:rPr>
        <w:rFonts w:ascii="Cambria" w:hAnsi="Cambria"/>
        <w:color w:val="7F7F7F"/>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4EBB0" w14:textId="77777777" w:rsidR="006D5BE6" w:rsidRDefault="006D5BE6">
      <w:r>
        <w:separator/>
      </w:r>
    </w:p>
  </w:footnote>
  <w:footnote w:type="continuationSeparator" w:id="0">
    <w:p w14:paraId="173E0365" w14:textId="77777777" w:rsidR="006D5BE6" w:rsidRDefault="006D5BE6">
      <w:r>
        <w:continuationSeparator/>
      </w:r>
    </w:p>
  </w:footnote>
  <w:footnote w:type="continuationNotice" w:id="1">
    <w:p w14:paraId="5E2E3603" w14:textId="77777777" w:rsidR="006D5BE6" w:rsidRDefault="006D5BE6"/>
  </w:footnote>
  <w:footnote w:id="2">
    <w:p w14:paraId="4591630D" w14:textId="0483B81F" w:rsidR="00384905" w:rsidRPr="004E259A" w:rsidRDefault="00384905">
      <w:pPr>
        <w:pStyle w:val="FootnoteText"/>
        <w:rPr>
          <w:rFonts w:asciiTheme="minorHAnsi" w:hAnsiTheme="minorHAnsi"/>
          <w:lang w:val="sr-Cyrl-RS"/>
        </w:rPr>
      </w:pPr>
      <w:r>
        <w:rPr>
          <w:rStyle w:val="FootnoteReference"/>
        </w:rPr>
        <w:footnoteRef/>
      </w:r>
      <w:r>
        <w:t xml:space="preserve"> </w:t>
      </w:r>
      <w:r>
        <w:rPr>
          <w:rFonts w:asciiTheme="minorHAnsi" w:hAnsiTheme="minorHAnsi"/>
          <w:lang w:val="sr-Cyrl-RS"/>
        </w:rPr>
        <w:t>Листа представља Уговорне стране на дан 31. децембра 2024. године.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8BB9A" w14:textId="0D16C51A" w:rsidR="00384905" w:rsidRPr="00B512BF" w:rsidRDefault="00384905" w:rsidP="004D1AD0">
    <w:pPr>
      <w:pStyle w:val="Header"/>
      <w:pBdr>
        <w:bottom w:val="single" w:sz="4" w:space="1" w:color="808080"/>
      </w:pBdr>
      <w:jc w:val="center"/>
      <w:rPr>
        <w:rFonts w:ascii="Cambria" w:hAnsi="Cambria"/>
        <w:i/>
        <w:color w:val="808080"/>
        <w:sz w:val="20"/>
        <w:szCs w:val="20"/>
        <w:lang w:val="sr-Cyrl-CS"/>
      </w:rPr>
    </w:pPr>
    <w:r w:rsidRPr="00B512BF">
      <w:rPr>
        <w:rFonts w:ascii="Cambria" w:hAnsi="Cambria"/>
        <w:i/>
        <w:color w:val="808080"/>
        <w:sz w:val="20"/>
        <w:szCs w:val="20"/>
        <w:lang w:val="sr-Cyrl-CS"/>
      </w:rPr>
      <w:t>Извјештај о раду Регулаторне комисије за ен</w:t>
    </w:r>
    <w:r>
      <w:rPr>
        <w:rFonts w:ascii="Cambria" w:hAnsi="Cambria"/>
        <w:i/>
        <w:color w:val="808080"/>
        <w:sz w:val="20"/>
        <w:szCs w:val="20"/>
        <w:lang w:val="sr-Cyrl-CS"/>
      </w:rPr>
      <w:t>ергетику Републике Српске за 20</w:t>
    </w:r>
    <w:r>
      <w:rPr>
        <w:rFonts w:ascii="Cambria" w:hAnsi="Cambria"/>
        <w:i/>
        <w:color w:val="808080"/>
        <w:sz w:val="20"/>
        <w:szCs w:val="20"/>
        <w:lang w:val="bs-Latn-BA"/>
      </w:rPr>
      <w:t>24</w:t>
    </w:r>
    <w:r w:rsidRPr="00B512BF">
      <w:rPr>
        <w:rFonts w:ascii="Cambria" w:hAnsi="Cambria"/>
        <w:i/>
        <w:color w:val="808080"/>
        <w:sz w:val="20"/>
        <w:szCs w:val="20"/>
        <w:lang w:val="sr-Cyrl-CS"/>
      </w:rPr>
      <w:t>. годину</w:t>
    </w:r>
  </w:p>
  <w:p w14:paraId="1CC1F30A" w14:textId="77777777" w:rsidR="00384905" w:rsidRPr="009E2B84" w:rsidRDefault="00384905">
    <w:pPr>
      <w:pStyle w:val="Header"/>
      <w:rPr>
        <w:lang w:val="sr-Cyrl-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55pt;height:11.55pt" o:bullet="t">
        <v:imagedata r:id="rId1" o:title="mso3A1C"/>
      </v:shape>
    </w:pict>
  </w:numPicBullet>
  <w:abstractNum w:abstractNumId="0" w15:restartNumberingAfterBreak="0">
    <w:nsid w:val="FFFFFF82"/>
    <w:multiLevelType w:val="singleLevel"/>
    <w:tmpl w:val="D714AD8A"/>
    <w:lvl w:ilvl="0">
      <w:start w:val="1"/>
      <w:numFmt w:val="bullet"/>
      <w:pStyle w:val="prvinivonovi"/>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E47038B4"/>
    <w:lvl w:ilvl="0">
      <w:start w:val="1"/>
      <w:numFmt w:val="bullet"/>
      <w:pStyle w:val="ListBullet3"/>
      <w:lvlText w:val=""/>
      <w:lvlJc w:val="left"/>
      <w:pPr>
        <w:tabs>
          <w:tab w:val="num" w:pos="720"/>
        </w:tabs>
        <w:ind w:left="720" w:hanging="360"/>
      </w:pPr>
      <w:rPr>
        <w:rFonts w:ascii="Symbol" w:hAnsi="Symbol" w:hint="default"/>
      </w:rPr>
    </w:lvl>
  </w:abstractNum>
  <w:abstractNum w:abstractNumId="2" w15:restartNumberingAfterBreak="0">
    <w:nsid w:val="023C675A"/>
    <w:multiLevelType w:val="hybridMultilevel"/>
    <w:tmpl w:val="8A86C12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B85F6F"/>
    <w:multiLevelType w:val="hybridMultilevel"/>
    <w:tmpl w:val="D21AB1EC"/>
    <w:lvl w:ilvl="0" w:tplc="04090001">
      <w:start w:val="1"/>
      <w:numFmt w:val="bullet"/>
      <w:lvlText w:val=""/>
      <w:lvlJc w:val="left"/>
      <w:pPr>
        <w:tabs>
          <w:tab w:val="num" w:pos="1850"/>
        </w:tabs>
        <w:ind w:left="1850" w:hanging="360"/>
      </w:pPr>
      <w:rPr>
        <w:rFonts w:ascii="Symbol" w:hAnsi="Symbol" w:hint="default"/>
      </w:rPr>
    </w:lvl>
    <w:lvl w:ilvl="1" w:tplc="141A0003">
      <w:start w:val="1"/>
      <w:numFmt w:val="bullet"/>
      <w:lvlText w:val="o"/>
      <w:lvlJc w:val="left"/>
      <w:pPr>
        <w:tabs>
          <w:tab w:val="num" w:pos="2570"/>
        </w:tabs>
        <w:ind w:left="2570" w:hanging="360"/>
      </w:pPr>
      <w:rPr>
        <w:rFonts w:ascii="Courier New" w:hAnsi="Courier New" w:hint="default"/>
      </w:rPr>
    </w:lvl>
    <w:lvl w:ilvl="2" w:tplc="141A0005" w:tentative="1">
      <w:start w:val="1"/>
      <w:numFmt w:val="bullet"/>
      <w:lvlText w:val=""/>
      <w:lvlJc w:val="left"/>
      <w:pPr>
        <w:tabs>
          <w:tab w:val="num" w:pos="3290"/>
        </w:tabs>
        <w:ind w:left="3290" w:hanging="360"/>
      </w:pPr>
      <w:rPr>
        <w:rFonts w:ascii="Wingdings" w:hAnsi="Wingdings" w:hint="default"/>
      </w:rPr>
    </w:lvl>
    <w:lvl w:ilvl="3" w:tplc="141A0001" w:tentative="1">
      <w:start w:val="1"/>
      <w:numFmt w:val="bullet"/>
      <w:lvlText w:val=""/>
      <w:lvlJc w:val="left"/>
      <w:pPr>
        <w:tabs>
          <w:tab w:val="num" w:pos="4010"/>
        </w:tabs>
        <w:ind w:left="4010" w:hanging="360"/>
      </w:pPr>
      <w:rPr>
        <w:rFonts w:ascii="Symbol" w:hAnsi="Symbol" w:hint="default"/>
      </w:rPr>
    </w:lvl>
    <w:lvl w:ilvl="4" w:tplc="141A0003" w:tentative="1">
      <w:start w:val="1"/>
      <w:numFmt w:val="bullet"/>
      <w:lvlText w:val="o"/>
      <w:lvlJc w:val="left"/>
      <w:pPr>
        <w:tabs>
          <w:tab w:val="num" w:pos="4730"/>
        </w:tabs>
        <w:ind w:left="4730" w:hanging="360"/>
      </w:pPr>
      <w:rPr>
        <w:rFonts w:ascii="Courier New" w:hAnsi="Courier New" w:hint="default"/>
      </w:rPr>
    </w:lvl>
    <w:lvl w:ilvl="5" w:tplc="141A0005" w:tentative="1">
      <w:start w:val="1"/>
      <w:numFmt w:val="bullet"/>
      <w:lvlText w:val=""/>
      <w:lvlJc w:val="left"/>
      <w:pPr>
        <w:tabs>
          <w:tab w:val="num" w:pos="5450"/>
        </w:tabs>
        <w:ind w:left="5450" w:hanging="360"/>
      </w:pPr>
      <w:rPr>
        <w:rFonts w:ascii="Wingdings" w:hAnsi="Wingdings" w:hint="default"/>
      </w:rPr>
    </w:lvl>
    <w:lvl w:ilvl="6" w:tplc="141A0001" w:tentative="1">
      <w:start w:val="1"/>
      <w:numFmt w:val="bullet"/>
      <w:lvlText w:val=""/>
      <w:lvlJc w:val="left"/>
      <w:pPr>
        <w:tabs>
          <w:tab w:val="num" w:pos="6170"/>
        </w:tabs>
        <w:ind w:left="6170" w:hanging="360"/>
      </w:pPr>
      <w:rPr>
        <w:rFonts w:ascii="Symbol" w:hAnsi="Symbol" w:hint="default"/>
      </w:rPr>
    </w:lvl>
    <w:lvl w:ilvl="7" w:tplc="141A0003" w:tentative="1">
      <w:start w:val="1"/>
      <w:numFmt w:val="bullet"/>
      <w:lvlText w:val="o"/>
      <w:lvlJc w:val="left"/>
      <w:pPr>
        <w:tabs>
          <w:tab w:val="num" w:pos="6890"/>
        </w:tabs>
        <w:ind w:left="6890" w:hanging="360"/>
      </w:pPr>
      <w:rPr>
        <w:rFonts w:ascii="Courier New" w:hAnsi="Courier New" w:hint="default"/>
      </w:rPr>
    </w:lvl>
    <w:lvl w:ilvl="8" w:tplc="141A0005" w:tentative="1">
      <w:start w:val="1"/>
      <w:numFmt w:val="bullet"/>
      <w:lvlText w:val=""/>
      <w:lvlJc w:val="left"/>
      <w:pPr>
        <w:tabs>
          <w:tab w:val="num" w:pos="7610"/>
        </w:tabs>
        <w:ind w:left="7610" w:hanging="360"/>
      </w:pPr>
      <w:rPr>
        <w:rFonts w:ascii="Wingdings" w:hAnsi="Wingdings" w:hint="default"/>
      </w:rPr>
    </w:lvl>
  </w:abstractNum>
  <w:abstractNum w:abstractNumId="4" w15:restartNumberingAfterBreak="0">
    <w:nsid w:val="0B753958"/>
    <w:multiLevelType w:val="hybridMultilevel"/>
    <w:tmpl w:val="5C627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7C576B"/>
    <w:multiLevelType w:val="multilevel"/>
    <w:tmpl w:val="29FAEB36"/>
    <w:lvl w:ilvl="0">
      <w:start w:val="2"/>
      <w:numFmt w:val="decimal"/>
      <w:lvlText w:val="%1."/>
      <w:lvlJc w:val="left"/>
      <w:pPr>
        <w:ind w:left="540" w:hanging="54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C232AF1"/>
    <w:multiLevelType w:val="multilevel"/>
    <w:tmpl w:val="141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220433D0"/>
    <w:multiLevelType w:val="hybridMultilevel"/>
    <w:tmpl w:val="BB6A69F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2DEE3A7E"/>
    <w:multiLevelType w:val="hybridMultilevel"/>
    <w:tmpl w:val="B64E409A"/>
    <w:lvl w:ilvl="0" w:tplc="04090007">
      <w:start w:val="1"/>
      <w:numFmt w:val="bullet"/>
      <w:lvlText w:val=""/>
      <w:lvlPicBulletId w:val="0"/>
      <w:lvlJc w:val="left"/>
      <w:pPr>
        <w:tabs>
          <w:tab w:val="num" w:pos="720"/>
        </w:tabs>
        <w:ind w:left="720" w:hanging="360"/>
      </w:pPr>
      <w:rPr>
        <w:rFonts w:ascii="Symbol" w:hAnsi="Symbol" w:hint="default"/>
        <w:color w:val="auto"/>
      </w:rPr>
    </w:lvl>
    <w:lvl w:ilvl="1" w:tplc="304403EE">
      <w:start w:val="1"/>
      <w:numFmt w:val="decimal"/>
      <w:lvlText w:val="%2."/>
      <w:lvlJc w:val="left"/>
      <w:pPr>
        <w:tabs>
          <w:tab w:val="num" w:pos="1440"/>
        </w:tabs>
        <w:ind w:left="1440" w:hanging="360"/>
      </w:pPr>
      <w:rPr>
        <w:rFonts w:ascii="Calibri" w:hAnsi="Calibri" w:cs="Times New Roman" w:hint="default"/>
        <w:b w:val="0"/>
        <w:sz w:val="20"/>
        <w:szCs w:val="24"/>
      </w:rPr>
    </w:lvl>
    <w:lvl w:ilvl="2" w:tplc="4B345E9C">
      <w:start w:val="1"/>
      <w:numFmt w:val="bullet"/>
      <w:lvlText w:val=""/>
      <w:lvlJc w:val="left"/>
      <w:pPr>
        <w:tabs>
          <w:tab w:val="num" w:pos="2160"/>
        </w:tabs>
        <w:ind w:left="2160" w:hanging="360"/>
      </w:pPr>
      <w:rPr>
        <w:rFonts w:ascii="Wingdings" w:hAnsi="Wingdings" w:hint="default"/>
      </w:rPr>
    </w:lvl>
    <w:lvl w:ilvl="3" w:tplc="0FF22BA0">
      <w:start w:val="1"/>
      <w:numFmt w:val="bullet"/>
      <w:lvlText w:val=""/>
      <w:lvlJc w:val="left"/>
      <w:pPr>
        <w:tabs>
          <w:tab w:val="num" w:pos="2880"/>
        </w:tabs>
        <w:ind w:left="2880" w:hanging="360"/>
      </w:pPr>
      <w:rPr>
        <w:rFonts w:ascii="Symbol" w:hAnsi="Symbol" w:hint="default"/>
      </w:rPr>
    </w:lvl>
    <w:lvl w:ilvl="4" w:tplc="262A7810">
      <w:start w:val="1"/>
      <w:numFmt w:val="bullet"/>
      <w:lvlText w:val="o"/>
      <w:lvlJc w:val="left"/>
      <w:pPr>
        <w:tabs>
          <w:tab w:val="num" w:pos="3600"/>
        </w:tabs>
        <w:ind w:left="3600" w:hanging="360"/>
      </w:pPr>
      <w:rPr>
        <w:rFonts w:ascii="Courier New" w:hAnsi="Courier New" w:hint="default"/>
      </w:rPr>
    </w:lvl>
    <w:lvl w:ilvl="5" w:tplc="9EEE99E8">
      <w:numFmt w:val="bullet"/>
      <w:lvlText w:val="•"/>
      <w:lvlJc w:val="left"/>
      <w:pPr>
        <w:ind w:left="4320" w:hanging="360"/>
      </w:pPr>
      <w:rPr>
        <w:rFonts w:ascii="Calibri" w:eastAsia="Times New Roman" w:hAnsi="Calibri" w:cs="Calibri" w:hint="default"/>
      </w:rPr>
    </w:lvl>
    <w:lvl w:ilvl="6" w:tplc="DFDA6342">
      <w:numFmt w:val="bullet"/>
      <w:lvlText w:val="-"/>
      <w:lvlJc w:val="left"/>
      <w:pPr>
        <w:ind w:left="5040" w:hanging="360"/>
      </w:pPr>
      <w:rPr>
        <w:rFonts w:ascii="Calibri" w:eastAsia="Times New Roman" w:hAnsi="Calibri" w:cs="Times New Roman" w:hint="default"/>
      </w:rPr>
    </w:lvl>
    <w:lvl w:ilvl="7" w:tplc="303CE86A" w:tentative="1">
      <w:start w:val="1"/>
      <w:numFmt w:val="bullet"/>
      <w:lvlText w:val="o"/>
      <w:lvlJc w:val="left"/>
      <w:pPr>
        <w:tabs>
          <w:tab w:val="num" w:pos="5760"/>
        </w:tabs>
        <w:ind w:left="5760" w:hanging="360"/>
      </w:pPr>
      <w:rPr>
        <w:rFonts w:ascii="Courier New" w:hAnsi="Courier New" w:hint="default"/>
      </w:rPr>
    </w:lvl>
    <w:lvl w:ilvl="8" w:tplc="D7241D2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CB6693"/>
    <w:multiLevelType w:val="multilevel"/>
    <w:tmpl w:val="DDF6A1E0"/>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348213F8"/>
    <w:multiLevelType w:val="hybridMultilevel"/>
    <w:tmpl w:val="DB447E28"/>
    <w:lvl w:ilvl="0" w:tplc="3D2AE0A6">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598415A"/>
    <w:multiLevelType w:val="hybridMultilevel"/>
    <w:tmpl w:val="9D9E29E6"/>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2" w15:restartNumberingAfterBreak="0">
    <w:nsid w:val="362F65E4"/>
    <w:multiLevelType w:val="hybridMultilevel"/>
    <w:tmpl w:val="8A86C12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7ED3D46"/>
    <w:multiLevelType w:val="hybridMultilevel"/>
    <w:tmpl w:val="DCCAA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843798"/>
    <w:multiLevelType w:val="hybridMultilevel"/>
    <w:tmpl w:val="0F942284"/>
    <w:lvl w:ilvl="0" w:tplc="041A0017">
      <w:start w:val="1"/>
      <w:numFmt w:val="bullet"/>
      <w:lvlText w:val=""/>
      <w:lvlJc w:val="left"/>
      <w:pPr>
        <w:tabs>
          <w:tab w:val="num" w:pos="1856"/>
        </w:tabs>
        <w:ind w:left="1856" w:hanging="360"/>
      </w:pPr>
      <w:rPr>
        <w:rFonts w:ascii="Symbol" w:hAnsi="Symbol" w:hint="default"/>
      </w:rPr>
    </w:lvl>
    <w:lvl w:ilvl="1" w:tplc="041A0019">
      <w:start w:val="1"/>
      <w:numFmt w:val="decimal"/>
      <w:lvlText w:val="%2."/>
      <w:lvlJc w:val="left"/>
      <w:pPr>
        <w:tabs>
          <w:tab w:val="num" w:pos="2576"/>
        </w:tabs>
        <w:ind w:left="2576" w:hanging="360"/>
      </w:pPr>
      <w:rPr>
        <w:rFonts w:cs="Times New Roman" w:hint="default"/>
      </w:rPr>
    </w:lvl>
    <w:lvl w:ilvl="2" w:tplc="041A001B" w:tentative="1">
      <w:start w:val="1"/>
      <w:numFmt w:val="bullet"/>
      <w:lvlText w:val=""/>
      <w:lvlJc w:val="left"/>
      <w:pPr>
        <w:tabs>
          <w:tab w:val="num" w:pos="3296"/>
        </w:tabs>
        <w:ind w:left="3296" w:hanging="360"/>
      </w:pPr>
      <w:rPr>
        <w:rFonts w:ascii="Wingdings" w:hAnsi="Wingdings" w:hint="default"/>
      </w:rPr>
    </w:lvl>
    <w:lvl w:ilvl="3" w:tplc="041A000F" w:tentative="1">
      <w:start w:val="1"/>
      <w:numFmt w:val="bullet"/>
      <w:lvlText w:val=""/>
      <w:lvlJc w:val="left"/>
      <w:pPr>
        <w:tabs>
          <w:tab w:val="num" w:pos="4016"/>
        </w:tabs>
        <w:ind w:left="4016" w:hanging="360"/>
      </w:pPr>
      <w:rPr>
        <w:rFonts w:ascii="Symbol" w:hAnsi="Symbol" w:hint="default"/>
      </w:rPr>
    </w:lvl>
    <w:lvl w:ilvl="4" w:tplc="041A0019" w:tentative="1">
      <w:start w:val="1"/>
      <w:numFmt w:val="bullet"/>
      <w:lvlText w:val="o"/>
      <w:lvlJc w:val="left"/>
      <w:pPr>
        <w:tabs>
          <w:tab w:val="num" w:pos="4736"/>
        </w:tabs>
        <w:ind w:left="4736" w:hanging="360"/>
      </w:pPr>
      <w:rPr>
        <w:rFonts w:ascii="Courier New" w:hAnsi="Courier New" w:hint="default"/>
      </w:rPr>
    </w:lvl>
    <w:lvl w:ilvl="5" w:tplc="041A001B" w:tentative="1">
      <w:start w:val="1"/>
      <w:numFmt w:val="bullet"/>
      <w:lvlText w:val=""/>
      <w:lvlJc w:val="left"/>
      <w:pPr>
        <w:tabs>
          <w:tab w:val="num" w:pos="5456"/>
        </w:tabs>
        <w:ind w:left="5456" w:hanging="360"/>
      </w:pPr>
      <w:rPr>
        <w:rFonts w:ascii="Wingdings" w:hAnsi="Wingdings" w:hint="default"/>
      </w:rPr>
    </w:lvl>
    <w:lvl w:ilvl="6" w:tplc="041A000F" w:tentative="1">
      <w:start w:val="1"/>
      <w:numFmt w:val="bullet"/>
      <w:lvlText w:val=""/>
      <w:lvlJc w:val="left"/>
      <w:pPr>
        <w:tabs>
          <w:tab w:val="num" w:pos="6176"/>
        </w:tabs>
        <w:ind w:left="6176" w:hanging="360"/>
      </w:pPr>
      <w:rPr>
        <w:rFonts w:ascii="Symbol" w:hAnsi="Symbol" w:hint="default"/>
      </w:rPr>
    </w:lvl>
    <w:lvl w:ilvl="7" w:tplc="041A0019" w:tentative="1">
      <w:start w:val="1"/>
      <w:numFmt w:val="bullet"/>
      <w:lvlText w:val="o"/>
      <w:lvlJc w:val="left"/>
      <w:pPr>
        <w:tabs>
          <w:tab w:val="num" w:pos="6896"/>
        </w:tabs>
        <w:ind w:left="6896" w:hanging="360"/>
      </w:pPr>
      <w:rPr>
        <w:rFonts w:ascii="Courier New" w:hAnsi="Courier New" w:hint="default"/>
      </w:rPr>
    </w:lvl>
    <w:lvl w:ilvl="8" w:tplc="041A001B" w:tentative="1">
      <w:start w:val="1"/>
      <w:numFmt w:val="bullet"/>
      <w:lvlText w:val=""/>
      <w:lvlJc w:val="left"/>
      <w:pPr>
        <w:tabs>
          <w:tab w:val="num" w:pos="7616"/>
        </w:tabs>
        <w:ind w:left="7616" w:hanging="360"/>
      </w:pPr>
      <w:rPr>
        <w:rFonts w:ascii="Wingdings" w:hAnsi="Wingdings" w:hint="default"/>
      </w:rPr>
    </w:lvl>
  </w:abstractNum>
  <w:abstractNum w:abstractNumId="15" w15:restartNumberingAfterBreak="0">
    <w:nsid w:val="3AA057D3"/>
    <w:multiLevelType w:val="hybridMultilevel"/>
    <w:tmpl w:val="8A86C12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414801"/>
    <w:multiLevelType w:val="multilevel"/>
    <w:tmpl w:val="0409001D"/>
    <w:styleLink w:val="proba"/>
    <w:lvl w:ilvl="0">
      <w:start w:val="1"/>
      <w:numFmt w:val="lowerLetter"/>
      <w:lvlText w:val="%1)"/>
      <w:lvlJc w:val="left"/>
      <w:pPr>
        <w:tabs>
          <w:tab w:val="num" w:pos="360"/>
        </w:tabs>
        <w:ind w:left="360" w:hanging="360"/>
      </w:pPr>
      <w:rPr>
        <w:rFonts w:ascii="Arial" w:hAnsi="Arial" w:cs="Times New Roma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42D35AB6"/>
    <w:multiLevelType w:val="multilevel"/>
    <w:tmpl w:val="141A001F"/>
    <w:numStyleLink w:val="111111"/>
  </w:abstractNum>
  <w:abstractNum w:abstractNumId="18" w15:restartNumberingAfterBreak="0">
    <w:nsid w:val="44B33EC8"/>
    <w:multiLevelType w:val="hybridMultilevel"/>
    <w:tmpl w:val="6DA6D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94F2591"/>
    <w:multiLevelType w:val="hybridMultilevel"/>
    <w:tmpl w:val="E75AE7AA"/>
    <w:lvl w:ilvl="0" w:tplc="141A0001">
      <w:start w:val="1"/>
      <w:numFmt w:val="bullet"/>
      <w:lvlText w:val=""/>
      <w:lvlJc w:val="left"/>
      <w:pPr>
        <w:tabs>
          <w:tab w:val="num" w:pos="1080"/>
        </w:tabs>
        <w:ind w:left="1080" w:hanging="360"/>
      </w:pPr>
      <w:rPr>
        <w:rFonts w:ascii="Symbol" w:hAnsi="Symbol" w:hint="default"/>
      </w:rPr>
    </w:lvl>
    <w:lvl w:ilvl="1" w:tplc="141A0003">
      <w:start w:val="1"/>
      <w:numFmt w:val="bullet"/>
      <w:lvlText w:val="o"/>
      <w:lvlJc w:val="left"/>
      <w:pPr>
        <w:tabs>
          <w:tab w:val="num" w:pos="1800"/>
        </w:tabs>
        <w:ind w:left="1800" w:hanging="360"/>
      </w:pPr>
      <w:rPr>
        <w:rFonts w:ascii="Courier New" w:hAnsi="Courier New" w:hint="default"/>
      </w:rPr>
    </w:lvl>
    <w:lvl w:ilvl="2" w:tplc="141A0005" w:tentative="1">
      <w:start w:val="1"/>
      <w:numFmt w:val="bullet"/>
      <w:lvlText w:val=""/>
      <w:lvlJc w:val="left"/>
      <w:pPr>
        <w:tabs>
          <w:tab w:val="num" w:pos="2520"/>
        </w:tabs>
        <w:ind w:left="2520" w:hanging="360"/>
      </w:pPr>
      <w:rPr>
        <w:rFonts w:ascii="Wingdings" w:hAnsi="Wingdings" w:hint="default"/>
      </w:rPr>
    </w:lvl>
    <w:lvl w:ilvl="3" w:tplc="141A0001" w:tentative="1">
      <w:start w:val="1"/>
      <w:numFmt w:val="bullet"/>
      <w:lvlText w:val=""/>
      <w:lvlJc w:val="left"/>
      <w:pPr>
        <w:tabs>
          <w:tab w:val="num" w:pos="3240"/>
        </w:tabs>
        <w:ind w:left="3240" w:hanging="360"/>
      </w:pPr>
      <w:rPr>
        <w:rFonts w:ascii="Symbol" w:hAnsi="Symbol" w:hint="default"/>
      </w:rPr>
    </w:lvl>
    <w:lvl w:ilvl="4" w:tplc="141A0003" w:tentative="1">
      <w:start w:val="1"/>
      <w:numFmt w:val="bullet"/>
      <w:lvlText w:val="o"/>
      <w:lvlJc w:val="left"/>
      <w:pPr>
        <w:tabs>
          <w:tab w:val="num" w:pos="3960"/>
        </w:tabs>
        <w:ind w:left="3960" w:hanging="360"/>
      </w:pPr>
      <w:rPr>
        <w:rFonts w:ascii="Courier New" w:hAnsi="Courier New" w:hint="default"/>
      </w:rPr>
    </w:lvl>
    <w:lvl w:ilvl="5" w:tplc="141A0005" w:tentative="1">
      <w:start w:val="1"/>
      <w:numFmt w:val="bullet"/>
      <w:lvlText w:val=""/>
      <w:lvlJc w:val="left"/>
      <w:pPr>
        <w:tabs>
          <w:tab w:val="num" w:pos="4680"/>
        </w:tabs>
        <w:ind w:left="4680" w:hanging="360"/>
      </w:pPr>
      <w:rPr>
        <w:rFonts w:ascii="Wingdings" w:hAnsi="Wingdings" w:hint="default"/>
      </w:rPr>
    </w:lvl>
    <w:lvl w:ilvl="6" w:tplc="141A0001" w:tentative="1">
      <w:start w:val="1"/>
      <w:numFmt w:val="bullet"/>
      <w:lvlText w:val=""/>
      <w:lvlJc w:val="left"/>
      <w:pPr>
        <w:tabs>
          <w:tab w:val="num" w:pos="5400"/>
        </w:tabs>
        <w:ind w:left="5400" w:hanging="360"/>
      </w:pPr>
      <w:rPr>
        <w:rFonts w:ascii="Symbol" w:hAnsi="Symbol" w:hint="default"/>
      </w:rPr>
    </w:lvl>
    <w:lvl w:ilvl="7" w:tplc="141A0003" w:tentative="1">
      <w:start w:val="1"/>
      <w:numFmt w:val="bullet"/>
      <w:lvlText w:val="o"/>
      <w:lvlJc w:val="left"/>
      <w:pPr>
        <w:tabs>
          <w:tab w:val="num" w:pos="6120"/>
        </w:tabs>
        <w:ind w:left="6120" w:hanging="360"/>
      </w:pPr>
      <w:rPr>
        <w:rFonts w:ascii="Courier New" w:hAnsi="Courier New" w:hint="default"/>
      </w:rPr>
    </w:lvl>
    <w:lvl w:ilvl="8" w:tplc="141A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9E16F1C"/>
    <w:multiLevelType w:val="multilevel"/>
    <w:tmpl w:val="8502472A"/>
    <w:lvl w:ilvl="0">
      <w:start w:val="4"/>
      <w:numFmt w:val="decimal"/>
      <w:lvlText w:val="%1"/>
      <w:lvlJc w:val="left"/>
      <w:pPr>
        <w:ind w:left="360" w:hanging="360"/>
      </w:pPr>
      <w:rPr>
        <w:rFonts w:hint="default"/>
      </w:rPr>
    </w:lvl>
    <w:lvl w:ilvl="1">
      <w:start w:val="1"/>
      <w:numFmt w:val="decimal"/>
      <w:lvlText w:val="%1.%2"/>
      <w:lvlJc w:val="left"/>
      <w:pPr>
        <w:ind w:left="1218" w:hanging="360"/>
      </w:pPr>
      <w:rPr>
        <w:rFonts w:hint="default"/>
      </w:rPr>
    </w:lvl>
    <w:lvl w:ilvl="2">
      <w:start w:val="1"/>
      <w:numFmt w:val="decimal"/>
      <w:lvlText w:val="%1.%2.%3"/>
      <w:lvlJc w:val="left"/>
      <w:pPr>
        <w:ind w:left="2436" w:hanging="720"/>
      </w:pPr>
      <w:rPr>
        <w:rFonts w:hint="default"/>
      </w:rPr>
    </w:lvl>
    <w:lvl w:ilvl="3">
      <w:start w:val="1"/>
      <w:numFmt w:val="decimal"/>
      <w:lvlText w:val="%1.%2.%3.%4"/>
      <w:lvlJc w:val="left"/>
      <w:pPr>
        <w:ind w:left="3654" w:hanging="108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730" w:hanging="1440"/>
      </w:pPr>
      <w:rPr>
        <w:rFonts w:hint="default"/>
      </w:rPr>
    </w:lvl>
    <w:lvl w:ilvl="6">
      <w:start w:val="1"/>
      <w:numFmt w:val="decimal"/>
      <w:lvlText w:val="%1.%2.%3.%4.%5.%6.%7"/>
      <w:lvlJc w:val="left"/>
      <w:pPr>
        <w:ind w:left="6588" w:hanging="1440"/>
      </w:pPr>
      <w:rPr>
        <w:rFonts w:hint="default"/>
      </w:rPr>
    </w:lvl>
    <w:lvl w:ilvl="7">
      <w:start w:val="1"/>
      <w:numFmt w:val="decimal"/>
      <w:lvlText w:val="%1.%2.%3.%4.%5.%6.%7.%8"/>
      <w:lvlJc w:val="left"/>
      <w:pPr>
        <w:ind w:left="7806" w:hanging="1800"/>
      </w:pPr>
      <w:rPr>
        <w:rFonts w:hint="default"/>
      </w:rPr>
    </w:lvl>
    <w:lvl w:ilvl="8">
      <w:start w:val="1"/>
      <w:numFmt w:val="decimal"/>
      <w:lvlText w:val="%1.%2.%3.%4.%5.%6.%7.%8.%9"/>
      <w:lvlJc w:val="left"/>
      <w:pPr>
        <w:ind w:left="8664" w:hanging="1800"/>
      </w:pPr>
      <w:rPr>
        <w:rFonts w:hint="default"/>
      </w:rPr>
    </w:lvl>
  </w:abstractNum>
  <w:abstractNum w:abstractNumId="21" w15:restartNumberingAfterBreak="0">
    <w:nsid w:val="4DE16E96"/>
    <w:multiLevelType w:val="hybridMultilevel"/>
    <w:tmpl w:val="8A86C12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6D32413"/>
    <w:multiLevelType w:val="hybridMultilevel"/>
    <w:tmpl w:val="3536B0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F9186B"/>
    <w:multiLevelType w:val="hybridMultilevel"/>
    <w:tmpl w:val="19727D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0C07B02"/>
    <w:multiLevelType w:val="multilevel"/>
    <w:tmpl w:val="B27CF6E4"/>
    <w:lvl w:ilvl="0">
      <w:start w:val="2"/>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7FF5F43"/>
    <w:multiLevelType w:val="hybridMultilevel"/>
    <w:tmpl w:val="92E28EB0"/>
    <w:lvl w:ilvl="0" w:tplc="04090007">
      <w:start w:val="1"/>
      <w:numFmt w:val="bullet"/>
      <w:lvlText w:val=""/>
      <w:lvlPicBulletId w:val="0"/>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16394B"/>
    <w:multiLevelType w:val="multilevel"/>
    <w:tmpl w:val="53BA5B30"/>
    <w:lvl w:ilvl="0">
      <w:start w:val="4"/>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97C49DC"/>
    <w:multiLevelType w:val="multilevel"/>
    <w:tmpl w:val="9E549EFE"/>
    <w:lvl w:ilvl="0">
      <w:start w:val="3"/>
      <w:numFmt w:val="decimal"/>
      <w:lvlText w:val="%1."/>
      <w:lvlJc w:val="left"/>
      <w:pPr>
        <w:ind w:left="420" w:hanging="42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28" w15:restartNumberingAfterBreak="0">
    <w:nsid w:val="7B1B7E54"/>
    <w:multiLevelType w:val="multilevel"/>
    <w:tmpl w:val="1E2842C0"/>
    <w:lvl w:ilvl="0">
      <w:start w:val="1"/>
      <w:numFmt w:val="decimal"/>
      <w:pStyle w:val="a"/>
      <w:lvlText w:val="%1."/>
      <w:lvlJc w:val="left"/>
      <w:pPr>
        <w:tabs>
          <w:tab w:val="num" w:pos="360"/>
        </w:tabs>
        <w:ind w:left="360" w:hanging="360"/>
      </w:pPr>
      <w:rPr>
        <w:rFonts w:cs="Times New Roman"/>
      </w:rPr>
    </w:lvl>
    <w:lvl w:ilvl="1">
      <w:start w:val="1"/>
      <w:numFmt w:val="decimal"/>
      <w:pStyle w:val="a0"/>
      <w:lvlText w:val="%1.%2."/>
      <w:lvlJc w:val="left"/>
      <w:pPr>
        <w:tabs>
          <w:tab w:val="num" w:pos="1080"/>
        </w:tabs>
        <w:ind w:left="792" w:hanging="432"/>
      </w:pPr>
      <w:rPr>
        <w:rFonts w:ascii="Times New Roman" w:hAnsi="Times New Roman" w:cs="Times New Roman" w:hint="default"/>
        <w:b w:val="0"/>
        <w:i w:val="0"/>
        <w:color w:val="auto"/>
        <w:sz w:val="24"/>
        <w:szCs w:val="24"/>
      </w:rPr>
    </w:lvl>
    <w:lvl w:ilvl="2">
      <w:start w:val="1"/>
      <w:numFmt w:val="decimal"/>
      <w:lvlText w:val="%1.%2.%3."/>
      <w:lvlJc w:val="left"/>
      <w:pPr>
        <w:tabs>
          <w:tab w:val="num" w:pos="2015"/>
        </w:tabs>
        <w:ind w:left="1439" w:hanging="504"/>
      </w:pPr>
      <w:rPr>
        <w:rFonts w:cs="Times New Roman"/>
        <w:b w:val="0"/>
        <w:color w:val="auto"/>
        <w:sz w:val="24"/>
        <w:szCs w:val="24"/>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29" w15:restartNumberingAfterBreak="0">
    <w:nsid w:val="7D463BAD"/>
    <w:multiLevelType w:val="hybridMultilevel"/>
    <w:tmpl w:val="56241D46"/>
    <w:lvl w:ilvl="0" w:tplc="9124B8D6">
      <w:start w:val="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FCB5F77"/>
    <w:multiLevelType w:val="hybridMultilevel"/>
    <w:tmpl w:val="A356C26A"/>
    <w:lvl w:ilvl="0" w:tplc="9172530E">
      <w:start w:val="2"/>
      <w:numFmt w:val="bullet"/>
      <w:lvlText w:val="-"/>
      <w:lvlJc w:val="left"/>
      <w:pPr>
        <w:tabs>
          <w:tab w:val="num" w:pos="720"/>
        </w:tabs>
        <w:ind w:left="720" w:hanging="360"/>
      </w:pPr>
      <w:rPr>
        <w:rFonts w:ascii="Calibri" w:eastAsia="Times New Roman" w:hAnsi="Calibri" w:hint="default"/>
      </w:rPr>
    </w:lvl>
    <w:lvl w:ilvl="1" w:tplc="D98EB7C6">
      <w:start w:val="1"/>
      <w:numFmt w:val="bullet"/>
      <w:lvlText w:val="o"/>
      <w:lvlJc w:val="left"/>
      <w:pPr>
        <w:tabs>
          <w:tab w:val="num" w:pos="1440"/>
        </w:tabs>
        <w:ind w:left="1440" w:hanging="360"/>
      </w:pPr>
      <w:rPr>
        <w:rFonts w:ascii="Courier New" w:hAnsi="Courier New" w:hint="default"/>
      </w:rPr>
    </w:lvl>
    <w:lvl w:ilvl="2" w:tplc="D25A7546" w:tentative="1">
      <w:start w:val="1"/>
      <w:numFmt w:val="bullet"/>
      <w:lvlText w:val=""/>
      <w:lvlJc w:val="left"/>
      <w:pPr>
        <w:tabs>
          <w:tab w:val="num" w:pos="2160"/>
        </w:tabs>
        <w:ind w:left="2160" w:hanging="360"/>
      </w:pPr>
      <w:rPr>
        <w:rFonts w:ascii="Wingdings" w:hAnsi="Wingdings" w:hint="default"/>
      </w:rPr>
    </w:lvl>
    <w:lvl w:ilvl="3" w:tplc="9E78E6C6" w:tentative="1">
      <w:start w:val="1"/>
      <w:numFmt w:val="bullet"/>
      <w:lvlText w:val=""/>
      <w:lvlJc w:val="left"/>
      <w:pPr>
        <w:tabs>
          <w:tab w:val="num" w:pos="2880"/>
        </w:tabs>
        <w:ind w:left="2880" w:hanging="360"/>
      </w:pPr>
      <w:rPr>
        <w:rFonts w:ascii="Symbol" w:hAnsi="Symbol" w:hint="default"/>
      </w:rPr>
    </w:lvl>
    <w:lvl w:ilvl="4" w:tplc="FCFCD59C" w:tentative="1">
      <w:start w:val="1"/>
      <w:numFmt w:val="bullet"/>
      <w:lvlText w:val="o"/>
      <w:lvlJc w:val="left"/>
      <w:pPr>
        <w:tabs>
          <w:tab w:val="num" w:pos="3600"/>
        </w:tabs>
        <w:ind w:left="3600" w:hanging="360"/>
      </w:pPr>
      <w:rPr>
        <w:rFonts w:ascii="Courier New" w:hAnsi="Courier New" w:hint="default"/>
      </w:rPr>
    </w:lvl>
    <w:lvl w:ilvl="5" w:tplc="76E0EDBA" w:tentative="1">
      <w:start w:val="1"/>
      <w:numFmt w:val="bullet"/>
      <w:lvlText w:val=""/>
      <w:lvlJc w:val="left"/>
      <w:pPr>
        <w:tabs>
          <w:tab w:val="num" w:pos="4320"/>
        </w:tabs>
        <w:ind w:left="4320" w:hanging="360"/>
      </w:pPr>
      <w:rPr>
        <w:rFonts w:ascii="Wingdings" w:hAnsi="Wingdings" w:hint="default"/>
      </w:rPr>
    </w:lvl>
    <w:lvl w:ilvl="6" w:tplc="7CECCDB2" w:tentative="1">
      <w:start w:val="1"/>
      <w:numFmt w:val="bullet"/>
      <w:lvlText w:val=""/>
      <w:lvlJc w:val="left"/>
      <w:pPr>
        <w:tabs>
          <w:tab w:val="num" w:pos="5040"/>
        </w:tabs>
        <w:ind w:left="5040" w:hanging="360"/>
      </w:pPr>
      <w:rPr>
        <w:rFonts w:ascii="Symbol" w:hAnsi="Symbol" w:hint="default"/>
      </w:rPr>
    </w:lvl>
    <w:lvl w:ilvl="7" w:tplc="C62C1284" w:tentative="1">
      <w:start w:val="1"/>
      <w:numFmt w:val="bullet"/>
      <w:lvlText w:val="o"/>
      <w:lvlJc w:val="left"/>
      <w:pPr>
        <w:tabs>
          <w:tab w:val="num" w:pos="5760"/>
        </w:tabs>
        <w:ind w:left="5760" w:hanging="360"/>
      </w:pPr>
      <w:rPr>
        <w:rFonts w:ascii="Courier New" w:hAnsi="Courier New" w:hint="default"/>
      </w:rPr>
    </w:lvl>
    <w:lvl w:ilvl="8" w:tplc="C09EE8D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7"/>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080"/>
          </w:tabs>
          <w:ind w:left="792" w:hanging="432"/>
        </w:pPr>
        <w:rPr>
          <w:rFonts w:cs="Times New Roman"/>
          <w:b/>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2160"/>
          </w:tabs>
          <w:ind w:left="1728" w:hanging="648"/>
        </w:pPr>
        <w:rPr>
          <w:rFonts w:cs="Times New Roman"/>
        </w:rPr>
      </w:lvl>
    </w:lvlOverride>
    <w:lvlOverride w:ilvl="4">
      <w:lvl w:ilvl="4">
        <w:start w:val="1"/>
        <w:numFmt w:val="decimal"/>
        <w:lvlText w:val="%1.%2.%3.%4.%5."/>
        <w:lvlJc w:val="left"/>
        <w:pPr>
          <w:tabs>
            <w:tab w:val="num" w:pos="2880"/>
          </w:tabs>
          <w:ind w:left="2232" w:hanging="792"/>
        </w:pPr>
        <w:rPr>
          <w:rFonts w:cs="Times New Roman"/>
        </w:rPr>
      </w:lvl>
    </w:lvlOverride>
    <w:lvlOverride w:ilvl="5">
      <w:lvl w:ilvl="5">
        <w:start w:val="1"/>
        <w:numFmt w:val="decimal"/>
        <w:lvlText w:val="%1.%2.%3.%4.%5.%6."/>
        <w:lvlJc w:val="left"/>
        <w:pPr>
          <w:tabs>
            <w:tab w:val="num" w:pos="3240"/>
          </w:tabs>
          <w:ind w:left="2736" w:hanging="936"/>
        </w:pPr>
        <w:rPr>
          <w:rFonts w:cs="Times New Roman"/>
        </w:rPr>
      </w:lvl>
    </w:lvlOverride>
    <w:lvlOverride w:ilvl="6">
      <w:lvl w:ilvl="6">
        <w:start w:val="1"/>
        <w:numFmt w:val="decimal"/>
        <w:lvlText w:val="%1.%2.%3.%4.%5.%6.%7."/>
        <w:lvlJc w:val="left"/>
        <w:pPr>
          <w:tabs>
            <w:tab w:val="num" w:pos="3960"/>
          </w:tabs>
          <w:ind w:left="3240" w:hanging="1080"/>
        </w:pPr>
        <w:rPr>
          <w:rFonts w:cs="Times New Roman"/>
        </w:rPr>
      </w:lvl>
    </w:lvlOverride>
    <w:lvlOverride w:ilvl="7">
      <w:lvl w:ilvl="7">
        <w:start w:val="1"/>
        <w:numFmt w:val="decimal"/>
        <w:lvlText w:val="%1.%2.%3.%4.%5.%6.%7.%8."/>
        <w:lvlJc w:val="left"/>
        <w:pPr>
          <w:tabs>
            <w:tab w:val="num" w:pos="4680"/>
          </w:tabs>
          <w:ind w:left="3744" w:hanging="1224"/>
        </w:pPr>
        <w:rPr>
          <w:rFonts w:cs="Times New Roman"/>
        </w:rPr>
      </w:lvl>
    </w:lvlOverride>
    <w:lvlOverride w:ilvl="8">
      <w:lvl w:ilvl="8">
        <w:start w:val="1"/>
        <w:numFmt w:val="decimal"/>
        <w:lvlText w:val="%1.%2.%3.%4.%5.%6.%7.%8.%9."/>
        <w:lvlJc w:val="left"/>
        <w:pPr>
          <w:tabs>
            <w:tab w:val="num" w:pos="5040"/>
          </w:tabs>
          <w:ind w:left="4320" w:hanging="1440"/>
        </w:pPr>
        <w:rPr>
          <w:rFonts w:cs="Times New Roman"/>
        </w:rPr>
      </w:lvl>
    </w:lvlOverride>
  </w:num>
  <w:num w:numId="4">
    <w:abstractNumId w:val="8"/>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9"/>
  </w:num>
  <w:num w:numId="8">
    <w:abstractNumId w:val="30"/>
  </w:num>
  <w:num w:numId="9">
    <w:abstractNumId w:val="3"/>
  </w:num>
  <w:num w:numId="10">
    <w:abstractNumId w:val="16"/>
  </w:num>
  <w:num w:numId="11">
    <w:abstractNumId w:val="28"/>
  </w:num>
  <w:num w:numId="12">
    <w:abstractNumId w:val="29"/>
  </w:num>
  <w:num w:numId="13">
    <w:abstractNumId w:val="17"/>
    <w:lvlOverride w:ilvl="0">
      <w:lvl w:ilvl="0">
        <w:numFmt w:val="decimal"/>
        <w:lvlText w:val=""/>
        <w:lvlJc w:val="left"/>
        <w:rPr>
          <w:rFonts w:cs="Times New Roman"/>
        </w:rPr>
      </w:lvl>
    </w:lvlOverride>
    <w:lvlOverride w:ilvl="1">
      <w:lvl w:ilvl="1">
        <w:start w:val="1"/>
        <w:numFmt w:val="decimal"/>
        <w:lvlText w:val="%1.%2."/>
        <w:lvlJc w:val="left"/>
        <w:pPr>
          <w:tabs>
            <w:tab w:val="num" w:pos="1146"/>
          </w:tabs>
          <w:ind w:left="858" w:hanging="432"/>
        </w:pPr>
        <w:rPr>
          <w:rFonts w:cs="Times New Roman"/>
        </w:rPr>
      </w:lvl>
    </w:lvlOverride>
    <w:lvlOverride w:ilvl="2">
      <w:lvl w:ilvl="2">
        <w:start w:val="1"/>
        <w:numFmt w:val="decimal"/>
        <w:lvlText w:val="%1.%2.%3."/>
        <w:lvlJc w:val="left"/>
        <w:pPr>
          <w:tabs>
            <w:tab w:val="num" w:pos="1288"/>
          </w:tabs>
          <w:ind w:left="1072" w:hanging="504"/>
        </w:pPr>
        <w:rPr>
          <w:rFonts w:ascii="Cambria Math" w:hAnsi="Cambria Math" w:cs="Times New Roman" w:hint="default"/>
          <w:b w:val="0"/>
          <w:i w:val="0"/>
          <w:sz w:val="24"/>
          <w:szCs w:val="24"/>
        </w:rPr>
      </w:lvl>
    </w:lvlOverride>
    <w:lvlOverride w:ilvl="3">
      <w:lvl w:ilvl="3">
        <w:start w:val="1"/>
        <w:numFmt w:val="decimal"/>
        <w:lvlText w:val="%1.%2.%3.%4."/>
        <w:lvlJc w:val="left"/>
        <w:pPr>
          <w:tabs>
            <w:tab w:val="num" w:pos="2160"/>
          </w:tabs>
          <w:ind w:left="1728" w:hanging="648"/>
        </w:pPr>
        <w:rPr>
          <w:rFonts w:cs="Times New Roman"/>
          <w:b w:val="0"/>
        </w:rPr>
      </w:lvl>
    </w:lvlOverride>
  </w:num>
  <w:num w:numId="14">
    <w:abstractNumId w:val="20"/>
  </w:num>
  <w:num w:numId="15">
    <w:abstractNumId w:val="4"/>
  </w:num>
  <w:num w:numId="16">
    <w:abstractNumId w:val="27"/>
  </w:num>
  <w:num w:numId="17">
    <w:abstractNumId w:val="26"/>
  </w:num>
  <w:num w:numId="18">
    <w:abstractNumId w:val="7"/>
  </w:num>
  <w:num w:numId="19">
    <w:abstractNumId w:val="23"/>
  </w:num>
  <w:num w:numId="20">
    <w:abstractNumId w:val="21"/>
  </w:num>
  <w:num w:numId="21">
    <w:abstractNumId w:val="2"/>
  </w:num>
  <w:num w:numId="22">
    <w:abstractNumId w:val="12"/>
  </w:num>
  <w:num w:numId="23">
    <w:abstractNumId w:val="15"/>
  </w:num>
  <w:num w:numId="24">
    <w:abstractNumId w:val="11"/>
  </w:num>
  <w:num w:numId="25">
    <w:abstractNumId w:val="9"/>
  </w:num>
  <w:num w:numId="26">
    <w:abstractNumId w:val="25"/>
  </w:num>
  <w:num w:numId="27">
    <w:abstractNumId w:val="22"/>
  </w:num>
  <w:num w:numId="28">
    <w:abstractNumId w:val="10"/>
  </w:num>
  <w:num w:numId="29">
    <w:abstractNumId w:val="18"/>
  </w:num>
  <w:num w:numId="30">
    <w:abstractNumId w:val="13"/>
  </w:num>
  <w:num w:numId="31">
    <w:abstractNumId w:val="24"/>
  </w:num>
  <w:num w:numId="32">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B85"/>
    <w:rsid w:val="00000AEB"/>
    <w:rsid w:val="00000B01"/>
    <w:rsid w:val="00001530"/>
    <w:rsid w:val="000016B5"/>
    <w:rsid w:val="00001915"/>
    <w:rsid w:val="000019EA"/>
    <w:rsid w:val="00001B7B"/>
    <w:rsid w:val="00002179"/>
    <w:rsid w:val="00002B61"/>
    <w:rsid w:val="000034AA"/>
    <w:rsid w:val="000036E8"/>
    <w:rsid w:val="00003CFE"/>
    <w:rsid w:val="00004C1E"/>
    <w:rsid w:val="00004D9E"/>
    <w:rsid w:val="00004DDC"/>
    <w:rsid w:val="00004E03"/>
    <w:rsid w:val="00005145"/>
    <w:rsid w:val="000054BF"/>
    <w:rsid w:val="00005A53"/>
    <w:rsid w:val="00006931"/>
    <w:rsid w:val="000075F9"/>
    <w:rsid w:val="000077B5"/>
    <w:rsid w:val="0000782B"/>
    <w:rsid w:val="00007992"/>
    <w:rsid w:val="00007CE3"/>
    <w:rsid w:val="00010331"/>
    <w:rsid w:val="000104E6"/>
    <w:rsid w:val="00010DD9"/>
    <w:rsid w:val="00010E0C"/>
    <w:rsid w:val="00010E38"/>
    <w:rsid w:val="000111DA"/>
    <w:rsid w:val="00011400"/>
    <w:rsid w:val="00011B4B"/>
    <w:rsid w:val="000126C4"/>
    <w:rsid w:val="00012CA9"/>
    <w:rsid w:val="00012DAB"/>
    <w:rsid w:val="00012E17"/>
    <w:rsid w:val="000136D8"/>
    <w:rsid w:val="00013C20"/>
    <w:rsid w:val="00013E4B"/>
    <w:rsid w:val="00014B3C"/>
    <w:rsid w:val="00014EE4"/>
    <w:rsid w:val="00014F68"/>
    <w:rsid w:val="000155A4"/>
    <w:rsid w:val="00015F2D"/>
    <w:rsid w:val="000160C7"/>
    <w:rsid w:val="0001649C"/>
    <w:rsid w:val="0001684B"/>
    <w:rsid w:val="000174CC"/>
    <w:rsid w:val="00017B1D"/>
    <w:rsid w:val="0002029E"/>
    <w:rsid w:val="00020775"/>
    <w:rsid w:val="00020A4C"/>
    <w:rsid w:val="0002127F"/>
    <w:rsid w:val="00021464"/>
    <w:rsid w:val="00021C2A"/>
    <w:rsid w:val="0002210C"/>
    <w:rsid w:val="000223E8"/>
    <w:rsid w:val="00022565"/>
    <w:rsid w:val="0002264E"/>
    <w:rsid w:val="00023122"/>
    <w:rsid w:val="00023634"/>
    <w:rsid w:val="000239BF"/>
    <w:rsid w:val="00023A79"/>
    <w:rsid w:val="00023DF3"/>
    <w:rsid w:val="00023F6C"/>
    <w:rsid w:val="00024428"/>
    <w:rsid w:val="00024AAC"/>
    <w:rsid w:val="0002530C"/>
    <w:rsid w:val="00025563"/>
    <w:rsid w:val="00025660"/>
    <w:rsid w:val="00025C64"/>
    <w:rsid w:val="00025E50"/>
    <w:rsid w:val="00026062"/>
    <w:rsid w:val="000261B9"/>
    <w:rsid w:val="00026644"/>
    <w:rsid w:val="00026CFE"/>
    <w:rsid w:val="00026D99"/>
    <w:rsid w:val="000277A1"/>
    <w:rsid w:val="00030E75"/>
    <w:rsid w:val="000313FB"/>
    <w:rsid w:val="00031845"/>
    <w:rsid w:val="0003188B"/>
    <w:rsid w:val="00031C40"/>
    <w:rsid w:val="00031D57"/>
    <w:rsid w:val="00032338"/>
    <w:rsid w:val="00032A17"/>
    <w:rsid w:val="00032DDC"/>
    <w:rsid w:val="00032E4D"/>
    <w:rsid w:val="00033056"/>
    <w:rsid w:val="0003319B"/>
    <w:rsid w:val="00033C9E"/>
    <w:rsid w:val="00033E73"/>
    <w:rsid w:val="000347BE"/>
    <w:rsid w:val="0003491F"/>
    <w:rsid w:val="00034E62"/>
    <w:rsid w:val="00034FE5"/>
    <w:rsid w:val="000368CB"/>
    <w:rsid w:val="00036CC3"/>
    <w:rsid w:val="00036F5F"/>
    <w:rsid w:val="00037273"/>
    <w:rsid w:val="00037C3D"/>
    <w:rsid w:val="00037F8A"/>
    <w:rsid w:val="00040417"/>
    <w:rsid w:val="00040FB5"/>
    <w:rsid w:val="000411E4"/>
    <w:rsid w:val="00041FA2"/>
    <w:rsid w:val="0004233A"/>
    <w:rsid w:val="000423FD"/>
    <w:rsid w:val="00042495"/>
    <w:rsid w:val="000428B2"/>
    <w:rsid w:val="0004378D"/>
    <w:rsid w:val="00043A95"/>
    <w:rsid w:val="00043B72"/>
    <w:rsid w:val="0004462F"/>
    <w:rsid w:val="00044A7D"/>
    <w:rsid w:val="00047276"/>
    <w:rsid w:val="0004727D"/>
    <w:rsid w:val="00047346"/>
    <w:rsid w:val="00047371"/>
    <w:rsid w:val="000502F6"/>
    <w:rsid w:val="000506BB"/>
    <w:rsid w:val="000506E9"/>
    <w:rsid w:val="000508D0"/>
    <w:rsid w:val="000514BC"/>
    <w:rsid w:val="00051A74"/>
    <w:rsid w:val="00051AF9"/>
    <w:rsid w:val="0005206E"/>
    <w:rsid w:val="00052298"/>
    <w:rsid w:val="000526A0"/>
    <w:rsid w:val="00052C2F"/>
    <w:rsid w:val="000539C2"/>
    <w:rsid w:val="00053C64"/>
    <w:rsid w:val="00054022"/>
    <w:rsid w:val="000545A9"/>
    <w:rsid w:val="000548B8"/>
    <w:rsid w:val="000557E9"/>
    <w:rsid w:val="000559F6"/>
    <w:rsid w:val="00055FEF"/>
    <w:rsid w:val="00056C80"/>
    <w:rsid w:val="000570E7"/>
    <w:rsid w:val="00057375"/>
    <w:rsid w:val="000577E0"/>
    <w:rsid w:val="0006003A"/>
    <w:rsid w:val="000605BF"/>
    <w:rsid w:val="000609AA"/>
    <w:rsid w:val="00060FB7"/>
    <w:rsid w:val="0006114B"/>
    <w:rsid w:val="000612C2"/>
    <w:rsid w:val="000617E2"/>
    <w:rsid w:val="00061A2E"/>
    <w:rsid w:val="00061D9A"/>
    <w:rsid w:val="00061DD6"/>
    <w:rsid w:val="0006254D"/>
    <w:rsid w:val="0006271C"/>
    <w:rsid w:val="00062D63"/>
    <w:rsid w:val="00063545"/>
    <w:rsid w:val="00063BF7"/>
    <w:rsid w:val="0006429F"/>
    <w:rsid w:val="00064888"/>
    <w:rsid w:val="000648C4"/>
    <w:rsid w:val="00064AAC"/>
    <w:rsid w:val="00064C04"/>
    <w:rsid w:val="00065527"/>
    <w:rsid w:val="000665DE"/>
    <w:rsid w:val="000667E8"/>
    <w:rsid w:val="00067361"/>
    <w:rsid w:val="0006738B"/>
    <w:rsid w:val="00067549"/>
    <w:rsid w:val="000677E2"/>
    <w:rsid w:val="00071549"/>
    <w:rsid w:val="000718A6"/>
    <w:rsid w:val="00072293"/>
    <w:rsid w:val="000724C1"/>
    <w:rsid w:val="000726DF"/>
    <w:rsid w:val="00072805"/>
    <w:rsid w:val="00072BEE"/>
    <w:rsid w:val="0007339A"/>
    <w:rsid w:val="00073806"/>
    <w:rsid w:val="00073F6E"/>
    <w:rsid w:val="00074787"/>
    <w:rsid w:val="00074A6D"/>
    <w:rsid w:val="00074EB2"/>
    <w:rsid w:val="00075424"/>
    <w:rsid w:val="00075C74"/>
    <w:rsid w:val="00075EFF"/>
    <w:rsid w:val="000772C2"/>
    <w:rsid w:val="000772E1"/>
    <w:rsid w:val="0007773C"/>
    <w:rsid w:val="00077AC5"/>
    <w:rsid w:val="000811C4"/>
    <w:rsid w:val="0008146C"/>
    <w:rsid w:val="00081CF4"/>
    <w:rsid w:val="000822A9"/>
    <w:rsid w:val="000827CD"/>
    <w:rsid w:val="00082C1B"/>
    <w:rsid w:val="00082FD5"/>
    <w:rsid w:val="00083829"/>
    <w:rsid w:val="000838F0"/>
    <w:rsid w:val="00083DA1"/>
    <w:rsid w:val="00083DCE"/>
    <w:rsid w:val="00084107"/>
    <w:rsid w:val="00084147"/>
    <w:rsid w:val="00084429"/>
    <w:rsid w:val="000849D9"/>
    <w:rsid w:val="00084A36"/>
    <w:rsid w:val="00084C2C"/>
    <w:rsid w:val="00085F84"/>
    <w:rsid w:val="00086AE8"/>
    <w:rsid w:val="00086CFA"/>
    <w:rsid w:val="0008792E"/>
    <w:rsid w:val="00087B56"/>
    <w:rsid w:val="00087BA6"/>
    <w:rsid w:val="00087F3C"/>
    <w:rsid w:val="00090684"/>
    <w:rsid w:val="00090797"/>
    <w:rsid w:val="00091035"/>
    <w:rsid w:val="00091254"/>
    <w:rsid w:val="00091997"/>
    <w:rsid w:val="000920B7"/>
    <w:rsid w:val="000920E6"/>
    <w:rsid w:val="00092506"/>
    <w:rsid w:val="0009253F"/>
    <w:rsid w:val="00092913"/>
    <w:rsid w:val="000935A4"/>
    <w:rsid w:val="0009414D"/>
    <w:rsid w:val="000942CD"/>
    <w:rsid w:val="00094403"/>
    <w:rsid w:val="000944CC"/>
    <w:rsid w:val="00094A1B"/>
    <w:rsid w:val="00094A5D"/>
    <w:rsid w:val="00094B54"/>
    <w:rsid w:val="00095382"/>
    <w:rsid w:val="0009543E"/>
    <w:rsid w:val="000958AD"/>
    <w:rsid w:val="000958EA"/>
    <w:rsid w:val="000964A0"/>
    <w:rsid w:val="00096A7A"/>
    <w:rsid w:val="00096F6D"/>
    <w:rsid w:val="00097E4A"/>
    <w:rsid w:val="00097F46"/>
    <w:rsid w:val="000A013D"/>
    <w:rsid w:val="000A065E"/>
    <w:rsid w:val="000A0E47"/>
    <w:rsid w:val="000A1117"/>
    <w:rsid w:val="000A1170"/>
    <w:rsid w:val="000A1256"/>
    <w:rsid w:val="000A1902"/>
    <w:rsid w:val="000A3526"/>
    <w:rsid w:val="000A405B"/>
    <w:rsid w:val="000A462D"/>
    <w:rsid w:val="000A4D1B"/>
    <w:rsid w:val="000A4F3F"/>
    <w:rsid w:val="000A6729"/>
    <w:rsid w:val="000A6793"/>
    <w:rsid w:val="000A6A2B"/>
    <w:rsid w:val="000A6AB7"/>
    <w:rsid w:val="000A6AFD"/>
    <w:rsid w:val="000A6DE0"/>
    <w:rsid w:val="000A7C35"/>
    <w:rsid w:val="000B0C4C"/>
    <w:rsid w:val="000B0F50"/>
    <w:rsid w:val="000B145C"/>
    <w:rsid w:val="000B1725"/>
    <w:rsid w:val="000B1A46"/>
    <w:rsid w:val="000B1F98"/>
    <w:rsid w:val="000B2021"/>
    <w:rsid w:val="000B21F9"/>
    <w:rsid w:val="000B2237"/>
    <w:rsid w:val="000B2487"/>
    <w:rsid w:val="000B28B2"/>
    <w:rsid w:val="000B2F11"/>
    <w:rsid w:val="000B2F87"/>
    <w:rsid w:val="000B381F"/>
    <w:rsid w:val="000B39FD"/>
    <w:rsid w:val="000B433F"/>
    <w:rsid w:val="000B481A"/>
    <w:rsid w:val="000B4D44"/>
    <w:rsid w:val="000B4DC4"/>
    <w:rsid w:val="000B5449"/>
    <w:rsid w:val="000B5821"/>
    <w:rsid w:val="000B5917"/>
    <w:rsid w:val="000B5B39"/>
    <w:rsid w:val="000B624B"/>
    <w:rsid w:val="000B6584"/>
    <w:rsid w:val="000B6B91"/>
    <w:rsid w:val="000B7007"/>
    <w:rsid w:val="000B731C"/>
    <w:rsid w:val="000B746A"/>
    <w:rsid w:val="000B774C"/>
    <w:rsid w:val="000B7F5C"/>
    <w:rsid w:val="000C0A83"/>
    <w:rsid w:val="000C0F35"/>
    <w:rsid w:val="000C1C75"/>
    <w:rsid w:val="000C1EA5"/>
    <w:rsid w:val="000C210A"/>
    <w:rsid w:val="000C21BB"/>
    <w:rsid w:val="000C252D"/>
    <w:rsid w:val="000C2AA5"/>
    <w:rsid w:val="000C2B5F"/>
    <w:rsid w:val="000C31FE"/>
    <w:rsid w:val="000C32C5"/>
    <w:rsid w:val="000C3C1E"/>
    <w:rsid w:val="000C4945"/>
    <w:rsid w:val="000C4AA9"/>
    <w:rsid w:val="000C516D"/>
    <w:rsid w:val="000C51BD"/>
    <w:rsid w:val="000C5B32"/>
    <w:rsid w:val="000C670F"/>
    <w:rsid w:val="000C6B3F"/>
    <w:rsid w:val="000C7290"/>
    <w:rsid w:val="000C75DD"/>
    <w:rsid w:val="000C7D6B"/>
    <w:rsid w:val="000D0AC4"/>
    <w:rsid w:val="000D0AD2"/>
    <w:rsid w:val="000D140E"/>
    <w:rsid w:val="000D18E2"/>
    <w:rsid w:val="000D1A5C"/>
    <w:rsid w:val="000D1ADC"/>
    <w:rsid w:val="000D26A8"/>
    <w:rsid w:val="000D2783"/>
    <w:rsid w:val="000D2E3A"/>
    <w:rsid w:val="000D38B8"/>
    <w:rsid w:val="000D3CD0"/>
    <w:rsid w:val="000D40FA"/>
    <w:rsid w:val="000D44AB"/>
    <w:rsid w:val="000D4CB6"/>
    <w:rsid w:val="000D5517"/>
    <w:rsid w:val="000D612E"/>
    <w:rsid w:val="000D66D5"/>
    <w:rsid w:val="000D69E2"/>
    <w:rsid w:val="000D6A64"/>
    <w:rsid w:val="000D6C66"/>
    <w:rsid w:val="000D7099"/>
    <w:rsid w:val="000D7176"/>
    <w:rsid w:val="000D770B"/>
    <w:rsid w:val="000D7AB2"/>
    <w:rsid w:val="000D7BA9"/>
    <w:rsid w:val="000D7D3D"/>
    <w:rsid w:val="000D7EAF"/>
    <w:rsid w:val="000D7FAC"/>
    <w:rsid w:val="000E06C0"/>
    <w:rsid w:val="000E09ED"/>
    <w:rsid w:val="000E12D4"/>
    <w:rsid w:val="000E19DE"/>
    <w:rsid w:val="000E1A33"/>
    <w:rsid w:val="000E30D8"/>
    <w:rsid w:val="000E344B"/>
    <w:rsid w:val="000E3830"/>
    <w:rsid w:val="000E3AAC"/>
    <w:rsid w:val="000E3C51"/>
    <w:rsid w:val="000E3ED4"/>
    <w:rsid w:val="000E5785"/>
    <w:rsid w:val="000E59C4"/>
    <w:rsid w:val="000E5C2E"/>
    <w:rsid w:val="000E616D"/>
    <w:rsid w:val="000E6F09"/>
    <w:rsid w:val="000E705D"/>
    <w:rsid w:val="000E7F0B"/>
    <w:rsid w:val="000F06D4"/>
    <w:rsid w:val="000F08F3"/>
    <w:rsid w:val="000F0AC5"/>
    <w:rsid w:val="000F0C2F"/>
    <w:rsid w:val="000F0F78"/>
    <w:rsid w:val="000F1003"/>
    <w:rsid w:val="000F14F3"/>
    <w:rsid w:val="000F1629"/>
    <w:rsid w:val="000F18B3"/>
    <w:rsid w:val="000F1AB2"/>
    <w:rsid w:val="000F1F92"/>
    <w:rsid w:val="000F2112"/>
    <w:rsid w:val="000F23F9"/>
    <w:rsid w:val="000F2595"/>
    <w:rsid w:val="000F2994"/>
    <w:rsid w:val="000F2B81"/>
    <w:rsid w:val="000F2F62"/>
    <w:rsid w:val="000F336D"/>
    <w:rsid w:val="000F3397"/>
    <w:rsid w:val="000F389C"/>
    <w:rsid w:val="000F4038"/>
    <w:rsid w:val="000F4087"/>
    <w:rsid w:val="000F4574"/>
    <w:rsid w:val="000F4720"/>
    <w:rsid w:val="000F4A47"/>
    <w:rsid w:val="000F4B3C"/>
    <w:rsid w:val="000F59F4"/>
    <w:rsid w:val="000F5C57"/>
    <w:rsid w:val="000F62DE"/>
    <w:rsid w:val="000F6BA3"/>
    <w:rsid w:val="000F6C94"/>
    <w:rsid w:val="000F6F64"/>
    <w:rsid w:val="000F7D42"/>
    <w:rsid w:val="000F7D74"/>
    <w:rsid w:val="00100705"/>
    <w:rsid w:val="0010105E"/>
    <w:rsid w:val="001015DF"/>
    <w:rsid w:val="00101604"/>
    <w:rsid w:val="00101CE1"/>
    <w:rsid w:val="00101D78"/>
    <w:rsid w:val="0010342E"/>
    <w:rsid w:val="00103456"/>
    <w:rsid w:val="00104138"/>
    <w:rsid w:val="00104471"/>
    <w:rsid w:val="00104CDD"/>
    <w:rsid w:val="00105996"/>
    <w:rsid w:val="00105BB3"/>
    <w:rsid w:val="00106A93"/>
    <w:rsid w:val="00106CD9"/>
    <w:rsid w:val="0010702E"/>
    <w:rsid w:val="0010720A"/>
    <w:rsid w:val="00107BFE"/>
    <w:rsid w:val="00110082"/>
    <w:rsid w:val="00111B68"/>
    <w:rsid w:val="00111B79"/>
    <w:rsid w:val="00112D43"/>
    <w:rsid w:val="00113214"/>
    <w:rsid w:val="0011406D"/>
    <w:rsid w:val="00114235"/>
    <w:rsid w:val="001149FC"/>
    <w:rsid w:val="00114C4E"/>
    <w:rsid w:val="001151BE"/>
    <w:rsid w:val="00115284"/>
    <w:rsid w:val="00115418"/>
    <w:rsid w:val="00115610"/>
    <w:rsid w:val="00115EC2"/>
    <w:rsid w:val="00116926"/>
    <w:rsid w:val="00116BB8"/>
    <w:rsid w:val="00117263"/>
    <w:rsid w:val="001172C5"/>
    <w:rsid w:val="001173B1"/>
    <w:rsid w:val="0011772D"/>
    <w:rsid w:val="00120711"/>
    <w:rsid w:val="001215FB"/>
    <w:rsid w:val="00121E0B"/>
    <w:rsid w:val="001223C8"/>
    <w:rsid w:val="001224A7"/>
    <w:rsid w:val="00122A60"/>
    <w:rsid w:val="00122C5B"/>
    <w:rsid w:val="00122DE7"/>
    <w:rsid w:val="00122EC6"/>
    <w:rsid w:val="001232F5"/>
    <w:rsid w:val="00123AA9"/>
    <w:rsid w:val="00123D3B"/>
    <w:rsid w:val="00123DD9"/>
    <w:rsid w:val="00123E1C"/>
    <w:rsid w:val="00124082"/>
    <w:rsid w:val="001244DC"/>
    <w:rsid w:val="0012481F"/>
    <w:rsid w:val="001250C6"/>
    <w:rsid w:val="0012588A"/>
    <w:rsid w:val="00125FDE"/>
    <w:rsid w:val="00126AC1"/>
    <w:rsid w:val="00126D31"/>
    <w:rsid w:val="00127532"/>
    <w:rsid w:val="00127637"/>
    <w:rsid w:val="00127D7B"/>
    <w:rsid w:val="001302D6"/>
    <w:rsid w:val="0013131C"/>
    <w:rsid w:val="00131534"/>
    <w:rsid w:val="00131910"/>
    <w:rsid w:val="00131D39"/>
    <w:rsid w:val="00131D8F"/>
    <w:rsid w:val="00132811"/>
    <w:rsid w:val="00132950"/>
    <w:rsid w:val="00132C6D"/>
    <w:rsid w:val="00132DD6"/>
    <w:rsid w:val="00133725"/>
    <w:rsid w:val="00133A9F"/>
    <w:rsid w:val="00133CCF"/>
    <w:rsid w:val="001343A4"/>
    <w:rsid w:val="0013470E"/>
    <w:rsid w:val="00134732"/>
    <w:rsid w:val="00134BAD"/>
    <w:rsid w:val="00135265"/>
    <w:rsid w:val="001355AE"/>
    <w:rsid w:val="0013599E"/>
    <w:rsid w:val="00135DDB"/>
    <w:rsid w:val="00135EA8"/>
    <w:rsid w:val="00136714"/>
    <w:rsid w:val="00136DE3"/>
    <w:rsid w:val="00137175"/>
    <w:rsid w:val="00140715"/>
    <w:rsid w:val="00140860"/>
    <w:rsid w:val="001413A9"/>
    <w:rsid w:val="001419A6"/>
    <w:rsid w:val="00141ED5"/>
    <w:rsid w:val="00142234"/>
    <w:rsid w:val="0014255B"/>
    <w:rsid w:val="00142C13"/>
    <w:rsid w:val="00142EBB"/>
    <w:rsid w:val="0014313B"/>
    <w:rsid w:val="00143185"/>
    <w:rsid w:val="00143259"/>
    <w:rsid w:val="00143446"/>
    <w:rsid w:val="001436A1"/>
    <w:rsid w:val="00143E44"/>
    <w:rsid w:val="00143E4F"/>
    <w:rsid w:val="00143E58"/>
    <w:rsid w:val="00143EE4"/>
    <w:rsid w:val="0014437B"/>
    <w:rsid w:val="001443CC"/>
    <w:rsid w:val="001444D6"/>
    <w:rsid w:val="0014453C"/>
    <w:rsid w:val="001449E4"/>
    <w:rsid w:val="00144BA1"/>
    <w:rsid w:val="00145AAC"/>
    <w:rsid w:val="00145C18"/>
    <w:rsid w:val="00145E70"/>
    <w:rsid w:val="00146186"/>
    <w:rsid w:val="0014662F"/>
    <w:rsid w:val="00146680"/>
    <w:rsid w:val="00146960"/>
    <w:rsid w:val="00146FA7"/>
    <w:rsid w:val="001477D8"/>
    <w:rsid w:val="00147B36"/>
    <w:rsid w:val="0015107B"/>
    <w:rsid w:val="001510B8"/>
    <w:rsid w:val="001519F6"/>
    <w:rsid w:val="00152328"/>
    <w:rsid w:val="00152AE6"/>
    <w:rsid w:val="00152FC7"/>
    <w:rsid w:val="00152FDF"/>
    <w:rsid w:val="001530AD"/>
    <w:rsid w:val="00153AE2"/>
    <w:rsid w:val="00153B0C"/>
    <w:rsid w:val="001545DC"/>
    <w:rsid w:val="00154CE7"/>
    <w:rsid w:val="00154DB6"/>
    <w:rsid w:val="0015558A"/>
    <w:rsid w:val="0015575E"/>
    <w:rsid w:val="00156208"/>
    <w:rsid w:val="00156DB2"/>
    <w:rsid w:val="0015746B"/>
    <w:rsid w:val="00157473"/>
    <w:rsid w:val="00160923"/>
    <w:rsid w:val="0016110A"/>
    <w:rsid w:val="00161306"/>
    <w:rsid w:val="0016130F"/>
    <w:rsid w:val="001614FE"/>
    <w:rsid w:val="001615F4"/>
    <w:rsid w:val="0016267C"/>
    <w:rsid w:val="00162697"/>
    <w:rsid w:val="0016303E"/>
    <w:rsid w:val="0016314A"/>
    <w:rsid w:val="001639ED"/>
    <w:rsid w:val="00165557"/>
    <w:rsid w:val="00165DE7"/>
    <w:rsid w:val="00166E0D"/>
    <w:rsid w:val="00167508"/>
    <w:rsid w:val="001678D2"/>
    <w:rsid w:val="00167E42"/>
    <w:rsid w:val="0017019E"/>
    <w:rsid w:val="001702A4"/>
    <w:rsid w:val="00170973"/>
    <w:rsid w:val="001714DC"/>
    <w:rsid w:val="001715E8"/>
    <w:rsid w:val="001717EB"/>
    <w:rsid w:val="00171C64"/>
    <w:rsid w:val="00171DBF"/>
    <w:rsid w:val="00171E1E"/>
    <w:rsid w:val="0017266E"/>
    <w:rsid w:val="00173431"/>
    <w:rsid w:val="00173496"/>
    <w:rsid w:val="00174085"/>
    <w:rsid w:val="001742EC"/>
    <w:rsid w:val="00174326"/>
    <w:rsid w:val="00174482"/>
    <w:rsid w:val="00174A48"/>
    <w:rsid w:val="00175011"/>
    <w:rsid w:val="00175224"/>
    <w:rsid w:val="001753ED"/>
    <w:rsid w:val="00176DDC"/>
    <w:rsid w:val="001770AB"/>
    <w:rsid w:val="00177514"/>
    <w:rsid w:val="00177611"/>
    <w:rsid w:val="00177614"/>
    <w:rsid w:val="0017776C"/>
    <w:rsid w:val="00177D0E"/>
    <w:rsid w:val="001803E5"/>
    <w:rsid w:val="0018063C"/>
    <w:rsid w:val="001808ED"/>
    <w:rsid w:val="001809EA"/>
    <w:rsid w:val="00180D1D"/>
    <w:rsid w:val="0018103E"/>
    <w:rsid w:val="00181989"/>
    <w:rsid w:val="00181D00"/>
    <w:rsid w:val="0018257B"/>
    <w:rsid w:val="00183349"/>
    <w:rsid w:val="00183AB5"/>
    <w:rsid w:val="00185B62"/>
    <w:rsid w:val="00185C1B"/>
    <w:rsid w:val="0018613F"/>
    <w:rsid w:val="00186236"/>
    <w:rsid w:val="00186D72"/>
    <w:rsid w:val="001870C9"/>
    <w:rsid w:val="001874BD"/>
    <w:rsid w:val="00187886"/>
    <w:rsid w:val="00187A49"/>
    <w:rsid w:val="00190409"/>
    <w:rsid w:val="001909ED"/>
    <w:rsid w:val="001910DA"/>
    <w:rsid w:val="001914F8"/>
    <w:rsid w:val="001918DA"/>
    <w:rsid w:val="0019190E"/>
    <w:rsid w:val="00191F0C"/>
    <w:rsid w:val="00192A9B"/>
    <w:rsid w:val="00192B7B"/>
    <w:rsid w:val="00194538"/>
    <w:rsid w:val="00194FE9"/>
    <w:rsid w:val="00195042"/>
    <w:rsid w:val="001952A4"/>
    <w:rsid w:val="0019541C"/>
    <w:rsid w:val="001955E2"/>
    <w:rsid w:val="001960A0"/>
    <w:rsid w:val="001963CA"/>
    <w:rsid w:val="00196894"/>
    <w:rsid w:val="00196D16"/>
    <w:rsid w:val="00196EE9"/>
    <w:rsid w:val="00197029"/>
    <w:rsid w:val="001971A8"/>
    <w:rsid w:val="001972B1"/>
    <w:rsid w:val="001A04F0"/>
    <w:rsid w:val="001A0EBE"/>
    <w:rsid w:val="001A1724"/>
    <w:rsid w:val="001A18D6"/>
    <w:rsid w:val="001A1A19"/>
    <w:rsid w:val="001A20B1"/>
    <w:rsid w:val="001A24E5"/>
    <w:rsid w:val="001A2BF1"/>
    <w:rsid w:val="001A2F10"/>
    <w:rsid w:val="001A2F1B"/>
    <w:rsid w:val="001A328D"/>
    <w:rsid w:val="001A3A3D"/>
    <w:rsid w:val="001A3D01"/>
    <w:rsid w:val="001A414E"/>
    <w:rsid w:val="001A5254"/>
    <w:rsid w:val="001A5530"/>
    <w:rsid w:val="001A5F85"/>
    <w:rsid w:val="001A6680"/>
    <w:rsid w:val="001A67CE"/>
    <w:rsid w:val="001A6EC8"/>
    <w:rsid w:val="001A7687"/>
    <w:rsid w:val="001A7690"/>
    <w:rsid w:val="001A7A96"/>
    <w:rsid w:val="001A7DED"/>
    <w:rsid w:val="001B011E"/>
    <w:rsid w:val="001B073E"/>
    <w:rsid w:val="001B0B2F"/>
    <w:rsid w:val="001B13CB"/>
    <w:rsid w:val="001B153C"/>
    <w:rsid w:val="001B1B3F"/>
    <w:rsid w:val="001B1C35"/>
    <w:rsid w:val="001B1E09"/>
    <w:rsid w:val="001B2C47"/>
    <w:rsid w:val="001B3442"/>
    <w:rsid w:val="001B355F"/>
    <w:rsid w:val="001B36D3"/>
    <w:rsid w:val="001B418E"/>
    <w:rsid w:val="001B4439"/>
    <w:rsid w:val="001B49E9"/>
    <w:rsid w:val="001B5ADC"/>
    <w:rsid w:val="001B695C"/>
    <w:rsid w:val="001B6C71"/>
    <w:rsid w:val="001B70AD"/>
    <w:rsid w:val="001B7E2B"/>
    <w:rsid w:val="001C01B9"/>
    <w:rsid w:val="001C0C25"/>
    <w:rsid w:val="001C13E6"/>
    <w:rsid w:val="001C1CBA"/>
    <w:rsid w:val="001C1CC6"/>
    <w:rsid w:val="001C1F24"/>
    <w:rsid w:val="001C2220"/>
    <w:rsid w:val="001C2413"/>
    <w:rsid w:val="001C2420"/>
    <w:rsid w:val="001C2A57"/>
    <w:rsid w:val="001C2A58"/>
    <w:rsid w:val="001C2F20"/>
    <w:rsid w:val="001C348E"/>
    <w:rsid w:val="001C35D9"/>
    <w:rsid w:val="001C4429"/>
    <w:rsid w:val="001C5343"/>
    <w:rsid w:val="001C6070"/>
    <w:rsid w:val="001C60E5"/>
    <w:rsid w:val="001C6EFD"/>
    <w:rsid w:val="001C70AB"/>
    <w:rsid w:val="001C78BA"/>
    <w:rsid w:val="001C7E58"/>
    <w:rsid w:val="001C7F2E"/>
    <w:rsid w:val="001D05CC"/>
    <w:rsid w:val="001D1586"/>
    <w:rsid w:val="001D2367"/>
    <w:rsid w:val="001D3171"/>
    <w:rsid w:val="001D4665"/>
    <w:rsid w:val="001D4827"/>
    <w:rsid w:val="001D489C"/>
    <w:rsid w:val="001D5313"/>
    <w:rsid w:val="001D5A52"/>
    <w:rsid w:val="001D5BA5"/>
    <w:rsid w:val="001D671D"/>
    <w:rsid w:val="001D6A05"/>
    <w:rsid w:val="001D7A92"/>
    <w:rsid w:val="001E051E"/>
    <w:rsid w:val="001E0908"/>
    <w:rsid w:val="001E12F0"/>
    <w:rsid w:val="001E1A70"/>
    <w:rsid w:val="001E219B"/>
    <w:rsid w:val="001E21A4"/>
    <w:rsid w:val="001E241E"/>
    <w:rsid w:val="001E264E"/>
    <w:rsid w:val="001E2960"/>
    <w:rsid w:val="001E2CC4"/>
    <w:rsid w:val="001E4089"/>
    <w:rsid w:val="001E46BC"/>
    <w:rsid w:val="001E5547"/>
    <w:rsid w:val="001E61DF"/>
    <w:rsid w:val="001E68DC"/>
    <w:rsid w:val="001E7376"/>
    <w:rsid w:val="001E7890"/>
    <w:rsid w:val="001E7C2C"/>
    <w:rsid w:val="001F06FD"/>
    <w:rsid w:val="001F07AE"/>
    <w:rsid w:val="001F176F"/>
    <w:rsid w:val="001F1DBD"/>
    <w:rsid w:val="001F2294"/>
    <w:rsid w:val="001F2357"/>
    <w:rsid w:val="001F236D"/>
    <w:rsid w:val="001F297C"/>
    <w:rsid w:val="001F2D4F"/>
    <w:rsid w:val="001F32CB"/>
    <w:rsid w:val="001F346D"/>
    <w:rsid w:val="001F35E9"/>
    <w:rsid w:val="001F41C3"/>
    <w:rsid w:val="001F47AC"/>
    <w:rsid w:val="001F4F63"/>
    <w:rsid w:val="001F5261"/>
    <w:rsid w:val="001F67DB"/>
    <w:rsid w:val="001F6D06"/>
    <w:rsid w:val="001F71AA"/>
    <w:rsid w:val="001F7284"/>
    <w:rsid w:val="001F76A3"/>
    <w:rsid w:val="001F77B7"/>
    <w:rsid w:val="001F7B4A"/>
    <w:rsid w:val="001F7D5A"/>
    <w:rsid w:val="00200494"/>
    <w:rsid w:val="002007F3"/>
    <w:rsid w:val="00200DCA"/>
    <w:rsid w:val="00201CD5"/>
    <w:rsid w:val="00201D61"/>
    <w:rsid w:val="00201EE9"/>
    <w:rsid w:val="002026D1"/>
    <w:rsid w:val="00203157"/>
    <w:rsid w:val="00203DDC"/>
    <w:rsid w:val="00204E6B"/>
    <w:rsid w:val="00206662"/>
    <w:rsid w:val="00206841"/>
    <w:rsid w:val="00206B4A"/>
    <w:rsid w:val="002073F3"/>
    <w:rsid w:val="00207460"/>
    <w:rsid w:val="00207E88"/>
    <w:rsid w:val="002105D4"/>
    <w:rsid w:val="0021074A"/>
    <w:rsid w:val="00210954"/>
    <w:rsid w:val="002113AE"/>
    <w:rsid w:val="002119D5"/>
    <w:rsid w:val="00211D45"/>
    <w:rsid w:val="002124F8"/>
    <w:rsid w:val="0021252E"/>
    <w:rsid w:val="00212C3C"/>
    <w:rsid w:val="00212D2A"/>
    <w:rsid w:val="002134A6"/>
    <w:rsid w:val="00213628"/>
    <w:rsid w:val="002138BB"/>
    <w:rsid w:val="00213AA5"/>
    <w:rsid w:val="00213FCB"/>
    <w:rsid w:val="00214033"/>
    <w:rsid w:val="00214341"/>
    <w:rsid w:val="00214422"/>
    <w:rsid w:val="00214D8E"/>
    <w:rsid w:val="0021534E"/>
    <w:rsid w:val="00215377"/>
    <w:rsid w:val="0021775D"/>
    <w:rsid w:val="00220046"/>
    <w:rsid w:val="002202AA"/>
    <w:rsid w:val="00220807"/>
    <w:rsid w:val="002209B3"/>
    <w:rsid w:val="002224D1"/>
    <w:rsid w:val="00223928"/>
    <w:rsid w:val="00224896"/>
    <w:rsid w:val="00224B18"/>
    <w:rsid w:val="002250E2"/>
    <w:rsid w:val="002255CB"/>
    <w:rsid w:val="00225667"/>
    <w:rsid w:val="0022595B"/>
    <w:rsid w:val="0022601A"/>
    <w:rsid w:val="002261DA"/>
    <w:rsid w:val="00226AE0"/>
    <w:rsid w:val="00226EF6"/>
    <w:rsid w:val="00226F6E"/>
    <w:rsid w:val="00227679"/>
    <w:rsid w:val="0022769D"/>
    <w:rsid w:val="00227B81"/>
    <w:rsid w:val="00227FBF"/>
    <w:rsid w:val="002307D8"/>
    <w:rsid w:val="00230CDA"/>
    <w:rsid w:val="00230FF4"/>
    <w:rsid w:val="00231639"/>
    <w:rsid w:val="0023228D"/>
    <w:rsid w:val="00232E39"/>
    <w:rsid w:val="002336A8"/>
    <w:rsid w:val="00233947"/>
    <w:rsid w:val="00234908"/>
    <w:rsid w:val="00234A00"/>
    <w:rsid w:val="002350C7"/>
    <w:rsid w:val="00235441"/>
    <w:rsid w:val="002355E8"/>
    <w:rsid w:val="00235859"/>
    <w:rsid w:val="002366C0"/>
    <w:rsid w:val="0023671B"/>
    <w:rsid w:val="00236851"/>
    <w:rsid w:val="002371A3"/>
    <w:rsid w:val="00241444"/>
    <w:rsid w:val="00241BD6"/>
    <w:rsid w:val="00242028"/>
    <w:rsid w:val="00242087"/>
    <w:rsid w:val="002420D9"/>
    <w:rsid w:val="002426F6"/>
    <w:rsid w:val="00242D8B"/>
    <w:rsid w:val="00243360"/>
    <w:rsid w:val="00243DCC"/>
    <w:rsid w:val="00243F24"/>
    <w:rsid w:val="00244171"/>
    <w:rsid w:val="002448B2"/>
    <w:rsid w:val="00244B95"/>
    <w:rsid w:val="00245795"/>
    <w:rsid w:val="00245A5D"/>
    <w:rsid w:val="00245BC9"/>
    <w:rsid w:val="00246077"/>
    <w:rsid w:val="002462AB"/>
    <w:rsid w:val="00246C9B"/>
    <w:rsid w:val="00246CE0"/>
    <w:rsid w:val="002476C1"/>
    <w:rsid w:val="00247E9E"/>
    <w:rsid w:val="00250286"/>
    <w:rsid w:val="00250480"/>
    <w:rsid w:val="002504F0"/>
    <w:rsid w:val="00250507"/>
    <w:rsid w:val="00251125"/>
    <w:rsid w:val="002512D9"/>
    <w:rsid w:val="00251459"/>
    <w:rsid w:val="00251638"/>
    <w:rsid w:val="0025195D"/>
    <w:rsid w:val="00252843"/>
    <w:rsid w:val="0025365D"/>
    <w:rsid w:val="00253A16"/>
    <w:rsid w:val="00253B24"/>
    <w:rsid w:val="00253BF5"/>
    <w:rsid w:val="00253E51"/>
    <w:rsid w:val="002546B8"/>
    <w:rsid w:val="00255939"/>
    <w:rsid w:val="00255AD0"/>
    <w:rsid w:val="00255D44"/>
    <w:rsid w:val="00256480"/>
    <w:rsid w:val="00256555"/>
    <w:rsid w:val="00256CD5"/>
    <w:rsid w:val="00257059"/>
    <w:rsid w:val="00257123"/>
    <w:rsid w:val="0025738A"/>
    <w:rsid w:val="002573DA"/>
    <w:rsid w:val="002575C1"/>
    <w:rsid w:val="002578B7"/>
    <w:rsid w:val="00260193"/>
    <w:rsid w:val="0026078E"/>
    <w:rsid w:val="00260AE8"/>
    <w:rsid w:val="00260F25"/>
    <w:rsid w:val="0026156E"/>
    <w:rsid w:val="002622AD"/>
    <w:rsid w:val="00262637"/>
    <w:rsid w:val="002626F9"/>
    <w:rsid w:val="002628CF"/>
    <w:rsid w:val="00262977"/>
    <w:rsid w:val="00262BF6"/>
    <w:rsid w:val="0026325C"/>
    <w:rsid w:val="00263471"/>
    <w:rsid w:val="0026398F"/>
    <w:rsid w:val="00263ACD"/>
    <w:rsid w:val="00263CF6"/>
    <w:rsid w:val="00264019"/>
    <w:rsid w:val="002643FA"/>
    <w:rsid w:val="002647EB"/>
    <w:rsid w:val="00264A8B"/>
    <w:rsid w:val="00265881"/>
    <w:rsid w:val="00266589"/>
    <w:rsid w:val="0026774F"/>
    <w:rsid w:val="00267A4E"/>
    <w:rsid w:val="00267E4B"/>
    <w:rsid w:val="002703FF"/>
    <w:rsid w:val="00270429"/>
    <w:rsid w:val="002705D7"/>
    <w:rsid w:val="002709BD"/>
    <w:rsid w:val="002709BF"/>
    <w:rsid w:val="00270CAB"/>
    <w:rsid w:val="002710B6"/>
    <w:rsid w:val="002713C2"/>
    <w:rsid w:val="00271996"/>
    <w:rsid w:val="00271D9A"/>
    <w:rsid w:val="00271E2A"/>
    <w:rsid w:val="00271E66"/>
    <w:rsid w:val="00272665"/>
    <w:rsid w:val="0027360F"/>
    <w:rsid w:val="00273760"/>
    <w:rsid w:val="00274B85"/>
    <w:rsid w:val="00275CAB"/>
    <w:rsid w:val="0027626F"/>
    <w:rsid w:val="00276602"/>
    <w:rsid w:val="00276632"/>
    <w:rsid w:val="0027690F"/>
    <w:rsid w:val="002769F4"/>
    <w:rsid w:val="00277930"/>
    <w:rsid w:val="00277DC3"/>
    <w:rsid w:val="00280276"/>
    <w:rsid w:val="002804F0"/>
    <w:rsid w:val="00280B2C"/>
    <w:rsid w:val="00280EBF"/>
    <w:rsid w:val="0028119F"/>
    <w:rsid w:val="002815C8"/>
    <w:rsid w:val="002817F3"/>
    <w:rsid w:val="00281871"/>
    <w:rsid w:val="00281D1F"/>
    <w:rsid w:val="002820F6"/>
    <w:rsid w:val="0028274B"/>
    <w:rsid w:val="00282AAD"/>
    <w:rsid w:val="00283504"/>
    <w:rsid w:val="00283C01"/>
    <w:rsid w:val="00283C27"/>
    <w:rsid w:val="00284005"/>
    <w:rsid w:val="002840E8"/>
    <w:rsid w:val="002842F1"/>
    <w:rsid w:val="00284F1F"/>
    <w:rsid w:val="00285449"/>
    <w:rsid w:val="00285EF3"/>
    <w:rsid w:val="002862CC"/>
    <w:rsid w:val="002863EB"/>
    <w:rsid w:val="002865B4"/>
    <w:rsid w:val="00286CBA"/>
    <w:rsid w:val="00286D8E"/>
    <w:rsid w:val="00287426"/>
    <w:rsid w:val="00287638"/>
    <w:rsid w:val="002879FE"/>
    <w:rsid w:val="0029040D"/>
    <w:rsid w:val="00290ADB"/>
    <w:rsid w:val="00290BBC"/>
    <w:rsid w:val="00290CFE"/>
    <w:rsid w:val="00291281"/>
    <w:rsid w:val="002915F5"/>
    <w:rsid w:val="002922A8"/>
    <w:rsid w:val="002923AB"/>
    <w:rsid w:val="002925F7"/>
    <w:rsid w:val="00292D06"/>
    <w:rsid w:val="00292D45"/>
    <w:rsid w:val="002938AD"/>
    <w:rsid w:val="00293939"/>
    <w:rsid w:val="002942C1"/>
    <w:rsid w:val="002945BB"/>
    <w:rsid w:val="0029481B"/>
    <w:rsid w:val="00295080"/>
    <w:rsid w:val="00295CEF"/>
    <w:rsid w:val="00295D69"/>
    <w:rsid w:val="00295E51"/>
    <w:rsid w:val="00295F4B"/>
    <w:rsid w:val="00296427"/>
    <w:rsid w:val="00296D55"/>
    <w:rsid w:val="00296D8E"/>
    <w:rsid w:val="00297B87"/>
    <w:rsid w:val="00297D4B"/>
    <w:rsid w:val="00297F17"/>
    <w:rsid w:val="002A003B"/>
    <w:rsid w:val="002A063A"/>
    <w:rsid w:val="002A121B"/>
    <w:rsid w:val="002A1494"/>
    <w:rsid w:val="002A16D4"/>
    <w:rsid w:val="002A1E98"/>
    <w:rsid w:val="002A2300"/>
    <w:rsid w:val="002A3225"/>
    <w:rsid w:val="002A399F"/>
    <w:rsid w:val="002A3CB4"/>
    <w:rsid w:val="002A3CF8"/>
    <w:rsid w:val="002A3DF4"/>
    <w:rsid w:val="002A44AF"/>
    <w:rsid w:val="002A47FF"/>
    <w:rsid w:val="002A4C7C"/>
    <w:rsid w:val="002A4FE4"/>
    <w:rsid w:val="002A54C8"/>
    <w:rsid w:val="002A582A"/>
    <w:rsid w:val="002A58FD"/>
    <w:rsid w:val="002A5CF1"/>
    <w:rsid w:val="002A5F56"/>
    <w:rsid w:val="002A734A"/>
    <w:rsid w:val="002A7585"/>
    <w:rsid w:val="002A7B2A"/>
    <w:rsid w:val="002A7C6A"/>
    <w:rsid w:val="002B07E3"/>
    <w:rsid w:val="002B08EA"/>
    <w:rsid w:val="002B0A19"/>
    <w:rsid w:val="002B0E9B"/>
    <w:rsid w:val="002B1525"/>
    <w:rsid w:val="002B18BD"/>
    <w:rsid w:val="002B204D"/>
    <w:rsid w:val="002B206E"/>
    <w:rsid w:val="002B23D4"/>
    <w:rsid w:val="002B2F75"/>
    <w:rsid w:val="002B3688"/>
    <w:rsid w:val="002B37E0"/>
    <w:rsid w:val="002B494F"/>
    <w:rsid w:val="002B4BF6"/>
    <w:rsid w:val="002B5451"/>
    <w:rsid w:val="002B5475"/>
    <w:rsid w:val="002B58BE"/>
    <w:rsid w:val="002B62F5"/>
    <w:rsid w:val="002B65E0"/>
    <w:rsid w:val="002B68BE"/>
    <w:rsid w:val="002B6C0E"/>
    <w:rsid w:val="002B715E"/>
    <w:rsid w:val="002B773B"/>
    <w:rsid w:val="002B7FF8"/>
    <w:rsid w:val="002C004B"/>
    <w:rsid w:val="002C0AB6"/>
    <w:rsid w:val="002C109A"/>
    <w:rsid w:val="002C1124"/>
    <w:rsid w:val="002C15A3"/>
    <w:rsid w:val="002C161F"/>
    <w:rsid w:val="002C16D7"/>
    <w:rsid w:val="002C1917"/>
    <w:rsid w:val="002C19A7"/>
    <w:rsid w:val="002C1F44"/>
    <w:rsid w:val="002C233D"/>
    <w:rsid w:val="002C2F39"/>
    <w:rsid w:val="002C3B33"/>
    <w:rsid w:val="002C3C7C"/>
    <w:rsid w:val="002C3E86"/>
    <w:rsid w:val="002C4AC5"/>
    <w:rsid w:val="002C4E39"/>
    <w:rsid w:val="002C542F"/>
    <w:rsid w:val="002C5865"/>
    <w:rsid w:val="002C624B"/>
    <w:rsid w:val="002C65A8"/>
    <w:rsid w:val="002C71FD"/>
    <w:rsid w:val="002C7395"/>
    <w:rsid w:val="002C785D"/>
    <w:rsid w:val="002C7B1C"/>
    <w:rsid w:val="002C7D6D"/>
    <w:rsid w:val="002D00D0"/>
    <w:rsid w:val="002D0E92"/>
    <w:rsid w:val="002D100A"/>
    <w:rsid w:val="002D1D33"/>
    <w:rsid w:val="002D26C9"/>
    <w:rsid w:val="002D27C4"/>
    <w:rsid w:val="002D2D39"/>
    <w:rsid w:val="002D3BAC"/>
    <w:rsid w:val="002D41D6"/>
    <w:rsid w:val="002D45EF"/>
    <w:rsid w:val="002D51BE"/>
    <w:rsid w:val="002D6C98"/>
    <w:rsid w:val="002D70BE"/>
    <w:rsid w:val="002D713A"/>
    <w:rsid w:val="002E0542"/>
    <w:rsid w:val="002E076B"/>
    <w:rsid w:val="002E0F07"/>
    <w:rsid w:val="002E1447"/>
    <w:rsid w:val="002E1AD0"/>
    <w:rsid w:val="002E1F57"/>
    <w:rsid w:val="002E2D27"/>
    <w:rsid w:val="002E2E5C"/>
    <w:rsid w:val="002E346D"/>
    <w:rsid w:val="002E471B"/>
    <w:rsid w:val="002E50FC"/>
    <w:rsid w:val="002E5483"/>
    <w:rsid w:val="002E5C30"/>
    <w:rsid w:val="002E6008"/>
    <w:rsid w:val="002E600D"/>
    <w:rsid w:val="002E638B"/>
    <w:rsid w:val="002E639C"/>
    <w:rsid w:val="002E65DA"/>
    <w:rsid w:val="002E6654"/>
    <w:rsid w:val="002E69B0"/>
    <w:rsid w:val="002E742E"/>
    <w:rsid w:val="002E76F2"/>
    <w:rsid w:val="002E7C67"/>
    <w:rsid w:val="002F05AF"/>
    <w:rsid w:val="002F0613"/>
    <w:rsid w:val="002F0794"/>
    <w:rsid w:val="002F09C7"/>
    <w:rsid w:val="002F0B57"/>
    <w:rsid w:val="002F0C98"/>
    <w:rsid w:val="002F1524"/>
    <w:rsid w:val="002F1815"/>
    <w:rsid w:val="002F23A7"/>
    <w:rsid w:val="002F4043"/>
    <w:rsid w:val="002F4C52"/>
    <w:rsid w:val="002F56A4"/>
    <w:rsid w:val="002F5E08"/>
    <w:rsid w:val="002F6256"/>
    <w:rsid w:val="002F63C1"/>
    <w:rsid w:val="002F64CA"/>
    <w:rsid w:val="002F7821"/>
    <w:rsid w:val="0030014B"/>
    <w:rsid w:val="00300953"/>
    <w:rsid w:val="00301166"/>
    <w:rsid w:val="00301303"/>
    <w:rsid w:val="00301AF8"/>
    <w:rsid w:val="00301F0B"/>
    <w:rsid w:val="003022E6"/>
    <w:rsid w:val="00302368"/>
    <w:rsid w:val="0030244C"/>
    <w:rsid w:val="003026DE"/>
    <w:rsid w:val="0030332E"/>
    <w:rsid w:val="003038CB"/>
    <w:rsid w:val="00304336"/>
    <w:rsid w:val="003043C7"/>
    <w:rsid w:val="00304522"/>
    <w:rsid w:val="00304AF0"/>
    <w:rsid w:val="00304D90"/>
    <w:rsid w:val="003051EF"/>
    <w:rsid w:val="0030536D"/>
    <w:rsid w:val="00305A93"/>
    <w:rsid w:val="00305B9C"/>
    <w:rsid w:val="00305BAD"/>
    <w:rsid w:val="00305C29"/>
    <w:rsid w:val="00305C2E"/>
    <w:rsid w:val="00305D4E"/>
    <w:rsid w:val="00305FE0"/>
    <w:rsid w:val="003060D4"/>
    <w:rsid w:val="00306CC5"/>
    <w:rsid w:val="00306F39"/>
    <w:rsid w:val="00307019"/>
    <w:rsid w:val="00307285"/>
    <w:rsid w:val="00307324"/>
    <w:rsid w:val="003073B7"/>
    <w:rsid w:val="00307659"/>
    <w:rsid w:val="00307B7C"/>
    <w:rsid w:val="00307FBD"/>
    <w:rsid w:val="003103A2"/>
    <w:rsid w:val="00310568"/>
    <w:rsid w:val="00310796"/>
    <w:rsid w:val="00310AB4"/>
    <w:rsid w:val="003111DA"/>
    <w:rsid w:val="00311B42"/>
    <w:rsid w:val="00311C3B"/>
    <w:rsid w:val="0031202A"/>
    <w:rsid w:val="00312740"/>
    <w:rsid w:val="003130B7"/>
    <w:rsid w:val="003131F6"/>
    <w:rsid w:val="003131FD"/>
    <w:rsid w:val="003134C9"/>
    <w:rsid w:val="003138C3"/>
    <w:rsid w:val="00313D37"/>
    <w:rsid w:val="003141B4"/>
    <w:rsid w:val="0031468A"/>
    <w:rsid w:val="0031489C"/>
    <w:rsid w:val="00314DB5"/>
    <w:rsid w:val="0031560C"/>
    <w:rsid w:val="00315987"/>
    <w:rsid w:val="00315996"/>
    <w:rsid w:val="00315B37"/>
    <w:rsid w:val="003163FC"/>
    <w:rsid w:val="00316696"/>
    <w:rsid w:val="00317058"/>
    <w:rsid w:val="003173D0"/>
    <w:rsid w:val="00317F51"/>
    <w:rsid w:val="00320156"/>
    <w:rsid w:val="003204ED"/>
    <w:rsid w:val="00321276"/>
    <w:rsid w:val="003215F2"/>
    <w:rsid w:val="003215F3"/>
    <w:rsid w:val="00321DFF"/>
    <w:rsid w:val="0032222E"/>
    <w:rsid w:val="003223BB"/>
    <w:rsid w:val="0032275D"/>
    <w:rsid w:val="003227CA"/>
    <w:rsid w:val="0032287B"/>
    <w:rsid w:val="00322BFE"/>
    <w:rsid w:val="0032382D"/>
    <w:rsid w:val="003241C4"/>
    <w:rsid w:val="003241DC"/>
    <w:rsid w:val="003242DA"/>
    <w:rsid w:val="0032442F"/>
    <w:rsid w:val="00324992"/>
    <w:rsid w:val="003251AA"/>
    <w:rsid w:val="00325543"/>
    <w:rsid w:val="00325581"/>
    <w:rsid w:val="003255D0"/>
    <w:rsid w:val="00326A7A"/>
    <w:rsid w:val="00326E93"/>
    <w:rsid w:val="0032713C"/>
    <w:rsid w:val="0032724F"/>
    <w:rsid w:val="003279B5"/>
    <w:rsid w:val="00327EAB"/>
    <w:rsid w:val="0033031B"/>
    <w:rsid w:val="003312D8"/>
    <w:rsid w:val="00331451"/>
    <w:rsid w:val="003315FE"/>
    <w:rsid w:val="00331B4F"/>
    <w:rsid w:val="00331BEF"/>
    <w:rsid w:val="00331EFE"/>
    <w:rsid w:val="003321FD"/>
    <w:rsid w:val="003333B7"/>
    <w:rsid w:val="003333D8"/>
    <w:rsid w:val="003334ED"/>
    <w:rsid w:val="003336C4"/>
    <w:rsid w:val="00333E08"/>
    <w:rsid w:val="00334216"/>
    <w:rsid w:val="003348A3"/>
    <w:rsid w:val="00334C01"/>
    <w:rsid w:val="00335F3A"/>
    <w:rsid w:val="0033672F"/>
    <w:rsid w:val="0033692B"/>
    <w:rsid w:val="00336E1A"/>
    <w:rsid w:val="00337566"/>
    <w:rsid w:val="003375DA"/>
    <w:rsid w:val="00340441"/>
    <w:rsid w:val="00340772"/>
    <w:rsid w:val="00340966"/>
    <w:rsid w:val="00341404"/>
    <w:rsid w:val="00341987"/>
    <w:rsid w:val="00341992"/>
    <w:rsid w:val="00342709"/>
    <w:rsid w:val="0034272B"/>
    <w:rsid w:val="003427F7"/>
    <w:rsid w:val="003434D4"/>
    <w:rsid w:val="00343703"/>
    <w:rsid w:val="00343768"/>
    <w:rsid w:val="00343D4B"/>
    <w:rsid w:val="003445B7"/>
    <w:rsid w:val="00344E0B"/>
    <w:rsid w:val="0034544D"/>
    <w:rsid w:val="00345EDB"/>
    <w:rsid w:val="00345EDE"/>
    <w:rsid w:val="003465BA"/>
    <w:rsid w:val="003466F4"/>
    <w:rsid w:val="0034674D"/>
    <w:rsid w:val="00346A06"/>
    <w:rsid w:val="00346A47"/>
    <w:rsid w:val="00346AA6"/>
    <w:rsid w:val="00346DC5"/>
    <w:rsid w:val="003475C7"/>
    <w:rsid w:val="00347AFC"/>
    <w:rsid w:val="00350604"/>
    <w:rsid w:val="003512F0"/>
    <w:rsid w:val="0035150E"/>
    <w:rsid w:val="00351610"/>
    <w:rsid w:val="003521FF"/>
    <w:rsid w:val="0035235C"/>
    <w:rsid w:val="0035249E"/>
    <w:rsid w:val="003531EE"/>
    <w:rsid w:val="00353451"/>
    <w:rsid w:val="003539AF"/>
    <w:rsid w:val="0035468E"/>
    <w:rsid w:val="0035489C"/>
    <w:rsid w:val="00355231"/>
    <w:rsid w:val="00355BC4"/>
    <w:rsid w:val="003562EF"/>
    <w:rsid w:val="00356A73"/>
    <w:rsid w:val="00356D0D"/>
    <w:rsid w:val="00357271"/>
    <w:rsid w:val="003575A5"/>
    <w:rsid w:val="00357F75"/>
    <w:rsid w:val="003601AA"/>
    <w:rsid w:val="003605C5"/>
    <w:rsid w:val="003607E1"/>
    <w:rsid w:val="00360CD8"/>
    <w:rsid w:val="003618E6"/>
    <w:rsid w:val="0036239C"/>
    <w:rsid w:val="00362B9C"/>
    <w:rsid w:val="00362D00"/>
    <w:rsid w:val="0036359F"/>
    <w:rsid w:val="00363715"/>
    <w:rsid w:val="003639A3"/>
    <w:rsid w:val="00363EF0"/>
    <w:rsid w:val="0036487A"/>
    <w:rsid w:val="00365B7F"/>
    <w:rsid w:val="00365F2E"/>
    <w:rsid w:val="00365F7B"/>
    <w:rsid w:val="0036643A"/>
    <w:rsid w:val="00366562"/>
    <w:rsid w:val="003668D8"/>
    <w:rsid w:val="00367DFC"/>
    <w:rsid w:val="00370137"/>
    <w:rsid w:val="00370CAB"/>
    <w:rsid w:val="0037100B"/>
    <w:rsid w:val="00371480"/>
    <w:rsid w:val="00371DAA"/>
    <w:rsid w:val="0037285D"/>
    <w:rsid w:val="00372985"/>
    <w:rsid w:val="00372FA2"/>
    <w:rsid w:val="003738A5"/>
    <w:rsid w:val="003738D7"/>
    <w:rsid w:val="00373A27"/>
    <w:rsid w:val="00373BC3"/>
    <w:rsid w:val="003741DB"/>
    <w:rsid w:val="0037433A"/>
    <w:rsid w:val="00374912"/>
    <w:rsid w:val="00374E24"/>
    <w:rsid w:val="00374F72"/>
    <w:rsid w:val="00375973"/>
    <w:rsid w:val="00375B84"/>
    <w:rsid w:val="00376883"/>
    <w:rsid w:val="00377852"/>
    <w:rsid w:val="00377C9F"/>
    <w:rsid w:val="00377F6A"/>
    <w:rsid w:val="0038070C"/>
    <w:rsid w:val="00380EC8"/>
    <w:rsid w:val="00381398"/>
    <w:rsid w:val="003814CE"/>
    <w:rsid w:val="0038189C"/>
    <w:rsid w:val="0038288D"/>
    <w:rsid w:val="003828DC"/>
    <w:rsid w:val="003830CC"/>
    <w:rsid w:val="0038351C"/>
    <w:rsid w:val="00383697"/>
    <w:rsid w:val="00383BDF"/>
    <w:rsid w:val="00384067"/>
    <w:rsid w:val="00384681"/>
    <w:rsid w:val="00384905"/>
    <w:rsid w:val="00384960"/>
    <w:rsid w:val="00384DD5"/>
    <w:rsid w:val="00384E3B"/>
    <w:rsid w:val="00385086"/>
    <w:rsid w:val="003851FE"/>
    <w:rsid w:val="00385357"/>
    <w:rsid w:val="003855C8"/>
    <w:rsid w:val="003856E8"/>
    <w:rsid w:val="00385E0C"/>
    <w:rsid w:val="00385E37"/>
    <w:rsid w:val="00385F37"/>
    <w:rsid w:val="00385F88"/>
    <w:rsid w:val="003868CE"/>
    <w:rsid w:val="00386D55"/>
    <w:rsid w:val="00386E46"/>
    <w:rsid w:val="00387030"/>
    <w:rsid w:val="00387115"/>
    <w:rsid w:val="0038735E"/>
    <w:rsid w:val="00387573"/>
    <w:rsid w:val="0038799A"/>
    <w:rsid w:val="00387F34"/>
    <w:rsid w:val="00390192"/>
    <w:rsid w:val="00390565"/>
    <w:rsid w:val="0039104A"/>
    <w:rsid w:val="00391261"/>
    <w:rsid w:val="00391C81"/>
    <w:rsid w:val="003922F1"/>
    <w:rsid w:val="00392766"/>
    <w:rsid w:val="003929B9"/>
    <w:rsid w:val="0039337D"/>
    <w:rsid w:val="00393BC1"/>
    <w:rsid w:val="0039408A"/>
    <w:rsid w:val="003940D5"/>
    <w:rsid w:val="00394D2E"/>
    <w:rsid w:val="00394F0F"/>
    <w:rsid w:val="003958BA"/>
    <w:rsid w:val="00395C60"/>
    <w:rsid w:val="00395E51"/>
    <w:rsid w:val="00395EB0"/>
    <w:rsid w:val="00396523"/>
    <w:rsid w:val="003965E2"/>
    <w:rsid w:val="00396BEA"/>
    <w:rsid w:val="00396F8C"/>
    <w:rsid w:val="003972C1"/>
    <w:rsid w:val="00397332"/>
    <w:rsid w:val="0039778C"/>
    <w:rsid w:val="00397EB9"/>
    <w:rsid w:val="003A0390"/>
    <w:rsid w:val="003A04DB"/>
    <w:rsid w:val="003A0C36"/>
    <w:rsid w:val="003A0FEF"/>
    <w:rsid w:val="003A1064"/>
    <w:rsid w:val="003A13C9"/>
    <w:rsid w:val="003A151E"/>
    <w:rsid w:val="003A17A3"/>
    <w:rsid w:val="003A1AE4"/>
    <w:rsid w:val="003A1F6A"/>
    <w:rsid w:val="003A23D5"/>
    <w:rsid w:val="003A256D"/>
    <w:rsid w:val="003A2B0A"/>
    <w:rsid w:val="003A2B4C"/>
    <w:rsid w:val="003A2C69"/>
    <w:rsid w:val="003A2DE7"/>
    <w:rsid w:val="003A2DF3"/>
    <w:rsid w:val="003A3241"/>
    <w:rsid w:val="003A34F0"/>
    <w:rsid w:val="003A3A2E"/>
    <w:rsid w:val="003A4FDE"/>
    <w:rsid w:val="003A5B74"/>
    <w:rsid w:val="003A605D"/>
    <w:rsid w:val="003A6DDD"/>
    <w:rsid w:val="003A71BB"/>
    <w:rsid w:val="003A768D"/>
    <w:rsid w:val="003A7F25"/>
    <w:rsid w:val="003B041D"/>
    <w:rsid w:val="003B0770"/>
    <w:rsid w:val="003B1084"/>
    <w:rsid w:val="003B1856"/>
    <w:rsid w:val="003B185D"/>
    <w:rsid w:val="003B18CC"/>
    <w:rsid w:val="003B198A"/>
    <w:rsid w:val="003B1D50"/>
    <w:rsid w:val="003B2B66"/>
    <w:rsid w:val="003B2BCC"/>
    <w:rsid w:val="003B2DF3"/>
    <w:rsid w:val="003B3021"/>
    <w:rsid w:val="003B3378"/>
    <w:rsid w:val="003B3D7B"/>
    <w:rsid w:val="003B4499"/>
    <w:rsid w:val="003B4602"/>
    <w:rsid w:val="003B4817"/>
    <w:rsid w:val="003B5479"/>
    <w:rsid w:val="003B6B0D"/>
    <w:rsid w:val="003B71D8"/>
    <w:rsid w:val="003B7570"/>
    <w:rsid w:val="003B7D51"/>
    <w:rsid w:val="003B7D88"/>
    <w:rsid w:val="003C09E1"/>
    <w:rsid w:val="003C09E6"/>
    <w:rsid w:val="003C0A93"/>
    <w:rsid w:val="003C17A9"/>
    <w:rsid w:val="003C184B"/>
    <w:rsid w:val="003C1E38"/>
    <w:rsid w:val="003C1EB7"/>
    <w:rsid w:val="003C2E88"/>
    <w:rsid w:val="003C37BD"/>
    <w:rsid w:val="003C3E24"/>
    <w:rsid w:val="003C4DB0"/>
    <w:rsid w:val="003C6370"/>
    <w:rsid w:val="003C645E"/>
    <w:rsid w:val="003C66EF"/>
    <w:rsid w:val="003C741C"/>
    <w:rsid w:val="003C7735"/>
    <w:rsid w:val="003C77BC"/>
    <w:rsid w:val="003D0C21"/>
    <w:rsid w:val="003D0EB6"/>
    <w:rsid w:val="003D14AE"/>
    <w:rsid w:val="003D155C"/>
    <w:rsid w:val="003D21C9"/>
    <w:rsid w:val="003D2548"/>
    <w:rsid w:val="003D25B8"/>
    <w:rsid w:val="003D2935"/>
    <w:rsid w:val="003D3135"/>
    <w:rsid w:val="003D317D"/>
    <w:rsid w:val="003D35F3"/>
    <w:rsid w:val="003D36C3"/>
    <w:rsid w:val="003D4186"/>
    <w:rsid w:val="003D422B"/>
    <w:rsid w:val="003D48E6"/>
    <w:rsid w:val="003D4C24"/>
    <w:rsid w:val="003D4CDA"/>
    <w:rsid w:val="003D4D57"/>
    <w:rsid w:val="003D5409"/>
    <w:rsid w:val="003D5EFD"/>
    <w:rsid w:val="003D6256"/>
    <w:rsid w:val="003D6522"/>
    <w:rsid w:val="003D6E0A"/>
    <w:rsid w:val="003D6FD0"/>
    <w:rsid w:val="003D757B"/>
    <w:rsid w:val="003D7EAE"/>
    <w:rsid w:val="003D7F92"/>
    <w:rsid w:val="003E046C"/>
    <w:rsid w:val="003E0CF1"/>
    <w:rsid w:val="003E0F89"/>
    <w:rsid w:val="003E12BF"/>
    <w:rsid w:val="003E16AB"/>
    <w:rsid w:val="003E1E81"/>
    <w:rsid w:val="003E2E7C"/>
    <w:rsid w:val="003E31E8"/>
    <w:rsid w:val="003E3BB6"/>
    <w:rsid w:val="003E4345"/>
    <w:rsid w:val="003E540A"/>
    <w:rsid w:val="003E57E5"/>
    <w:rsid w:val="003E6140"/>
    <w:rsid w:val="003E6A56"/>
    <w:rsid w:val="003E6F0A"/>
    <w:rsid w:val="003E7098"/>
    <w:rsid w:val="003E7650"/>
    <w:rsid w:val="003E7E04"/>
    <w:rsid w:val="003F0523"/>
    <w:rsid w:val="003F14AC"/>
    <w:rsid w:val="003F2A49"/>
    <w:rsid w:val="003F2A58"/>
    <w:rsid w:val="003F2EE3"/>
    <w:rsid w:val="003F2F98"/>
    <w:rsid w:val="003F316B"/>
    <w:rsid w:val="003F32C3"/>
    <w:rsid w:val="003F3313"/>
    <w:rsid w:val="003F34C0"/>
    <w:rsid w:val="003F3561"/>
    <w:rsid w:val="003F4798"/>
    <w:rsid w:val="003F497B"/>
    <w:rsid w:val="003F537D"/>
    <w:rsid w:val="003F60FC"/>
    <w:rsid w:val="003F62BE"/>
    <w:rsid w:val="003F632B"/>
    <w:rsid w:val="003F6729"/>
    <w:rsid w:val="003F6B6C"/>
    <w:rsid w:val="003F6C5B"/>
    <w:rsid w:val="003F78B9"/>
    <w:rsid w:val="004002E3"/>
    <w:rsid w:val="00400DAD"/>
    <w:rsid w:val="004012A7"/>
    <w:rsid w:val="00401C2E"/>
    <w:rsid w:val="00402037"/>
    <w:rsid w:val="00402396"/>
    <w:rsid w:val="00402878"/>
    <w:rsid w:val="00402D76"/>
    <w:rsid w:val="00402FEF"/>
    <w:rsid w:val="00403274"/>
    <w:rsid w:val="004035DB"/>
    <w:rsid w:val="00403726"/>
    <w:rsid w:val="004042F6"/>
    <w:rsid w:val="00404370"/>
    <w:rsid w:val="00404BD3"/>
    <w:rsid w:val="00404F19"/>
    <w:rsid w:val="00405E5F"/>
    <w:rsid w:val="00405F7A"/>
    <w:rsid w:val="0040653E"/>
    <w:rsid w:val="0040691D"/>
    <w:rsid w:val="004076AF"/>
    <w:rsid w:val="004076F6"/>
    <w:rsid w:val="00407988"/>
    <w:rsid w:val="00407A38"/>
    <w:rsid w:val="00407B45"/>
    <w:rsid w:val="00407D57"/>
    <w:rsid w:val="00410256"/>
    <w:rsid w:val="004102AB"/>
    <w:rsid w:val="00410907"/>
    <w:rsid w:val="00410D9C"/>
    <w:rsid w:val="004110FE"/>
    <w:rsid w:val="0041134F"/>
    <w:rsid w:val="004116B9"/>
    <w:rsid w:val="00411DE6"/>
    <w:rsid w:val="00412025"/>
    <w:rsid w:val="0041230A"/>
    <w:rsid w:val="00412336"/>
    <w:rsid w:val="00413465"/>
    <w:rsid w:val="004135A9"/>
    <w:rsid w:val="00413865"/>
    <w:rsid w:val="00414106"/>
    <w:rsid w:val="004159C5"/>
    <w:rsid w:val="00415AEE"/>
    <w:rsid w:val="00415B70"/>
    <w:rsid w:val="004163A3"/>
    <w:rsid w:val="00416757"/>
    <w:rsid w:val="004169C1"/>
    <w:rsid w:val="00416B6B"/>
    <w:rsid w:val="00416BF6"/>
    <w:rsid w:val="00417A1A"/>
    <w:rsid w:val="004207D0"/>
    <w:rsid w:val="004208ED"/>
    <w:rsid w:val="004211B9"/>
    <w:rsid w:val="00421BCB"/>
    <w:rsid w:val="00421E5A"/>
    <w:rsid w:val="00422681"/>
    <w:rsid w:val="0042270E"/>
    <w:rsid w:val="00422873"/>
    <w:rsid w:val="00422FDA"/>
    <w:rsid w:val="0042422B"/>
    <w:rsid w:val="004245C0"/>
    <w:rsid w:val="0042529A"/>
    <w:rsid w:val="00425882"/>
    <w:rsid w:val="00425963"/>
    <w:rsid w:val="00425C27"/>
    <w:rsid w:val="00426429"/>
    <w:rsid w:val="00427140"/>
    <w:rsid w:val="0042724B"/>
    <w:rsid w:val="00427960"/>
    <w:rsid w:val="004313ED"/>
    <w:rsid w:val="004319DA"/>
    <w:rsid w:val="00432C9F"/>
    <w:rsid w:val="00433133"/>
    <w:rsid w:val="004339C6"/>
    <w:rsid w:val="0043439D"/>
    <w:rsid w:val="00434A7E"/>
    <w:rsid w:val="00434FAE"/>
    <w:rsid w:val="00435B13"/>
    <w:rsid w:val="00435D19"/>
    <w:rsid w:val="0043600D"/>
    <w:rsid w:val="004365B7"/>
    <w:rsid w:val="004369DF"/>
    <w:rsid w:val="00436CBC"/>
    <w:rsid w:val="00436D97"/>
    <w:rsid w:val="00437817"/>
    <w:rsid w:val="00437849"/>
    <w:rsid w:val="00437A4E"/>
    <w:rsid w:val="00437E5C"/>
    <w:rsid w:val="00440278"/>
    <w:rsid w:val="0044049C"/>
    <w:rsid w:val="004404BD"/>
    <w:rsid w:val="00440580"/>
    <w:rsid w:val="00440BBD"/>
    <w:rsid w:val="004429B3"/>
    <w:rsid w:val="00443849"/>
    <w:rsid w:val="00444D5C"/>
    <w:rsid w:val="00444D69"/>
    <w:rsid w:val="00444DF9"/>
    <w:rsid w:val="00444EC4"/>
    <w:rsid w:val="004457B6"/>
    <w:rsid w:val="00445A42"/>
    <w:rsid w:val="00446284"/>
    <w:rsid w:val="0044629D"/>
    <w:rsid w:val="00446E9B"/>
    <w:rsid w:val="0044710F"/>
    <w:rsid w:val="004475A7"/>
    <w:rsid w:val="00447DCD"/>
    <w:rsid w:val="00450136"/>
    <w:rsid w:val="004508C2"/>
    <w:rsid w:val="004511F1"/>
    <w:rsid w:val="0045128D"/>
    <w:rsid w:val="00451428"/>
    <w:rsid w:val="004515AD"/>
    <w:rsid w:val="00451C53"/>
    <w:rsid w:val="004521BC"/>
    <w:rsid w:val="00452205"/>
    <w:rsid w:val="004527DA"/>
    <w:rsid w:val="00452E91"/>
    <w:rsid w:val="004532E2"/>
    <w:rsid w:val="004533FF"/>
    <w:rsid w:val="00453EC9"/>
    <w:rsid w:val="00453FA6"/>
    <w:rsid w:val="00454438"/>
    <w:rsid w:val="00454AEC"/>
    <w:rsid w:val="00454EB6"/>
    <w:rsid w:val="0045559D"/>
    <w:rsid w:val="004556BD"/>
    <w:rsid w:val="0045576F"/>
    <w:rsid w:val="004562A5"/>
    <w:rsid w:val="0045722A"/>
    <w:rsid w:val="004572C3"/>
    <w:rsid w:val="0045730F"/>
    <w:rsid w:val="004573FE"/>
    <w:rsid w:val="004574A5"/>
    <w:rsid w:val="004576B8"/>
    <w:rsid w:val="004577C1"/>
    <w:rsid w:val="00457F27"/>
    <w:rsid w:val="00460A4A"/>
    <w:rsid w:val="00461E0F"/>
    <w:rsid w:val="004621E4"/>
    <w:rsid w:val="0046231C"/>
    <w:rsid w:val="0046333A"/>
    <w:rsid w:val="00463A2B"/>
    <w:rsid w:val="00463AB7"/>
    <w:rsid w:val="004644FF"/>
    <w:rsid w:val="00464B5B"/>
    <w:rsid w:val="00464F6A"/>
    <w:rsid w:val="00465020"/>
    <w:rsid w:val="00465034"/>
    <w:rsid w:val="004651B4"/>
    <w:rsid w:val="00465D97"/>
    <w:rsid w:val="00466CE8"/>
    <w:rsid w:val="00467060"/>
    <w:rsid w:val="0046791F"/>
    <w:rsid w:val="00471C51"/>
    <w:rsid w:val="00472B99"/>
    <w:rsid w:val="00472C3C"/>
    <w:rsid w:val="0047362A"/>
    <w:rsid w:val="00473D07"/>
    <w:rsid w:val="00473D72"/>
    <w:rsid w:val="00474598"/>
    <w:rsid w:val="004757E2"/>
    <w:rsid w:val="00475C19"/>
    <w:rsid w:val="00477438"/>
    <w:rsid w:val="00477689"/>
    <w:rsid w:val="004776EC"/>
    <w:rsid w:val="00477B1E"/>
    <w:rsid w:val="00480132"/>
    <w:rsid w:val="0048028F"/>
    <w:rsid w:val="00480299"/>
    <w:rsid w:val="004803A6"/>
    <w:rsid w:val="00480562"/>
    <w:rsid w:val="00480903"/>
    <w:rsid w:val="004809AB"/>
    <w:rsid w:val="00481C94"/>
    <w:rsid w:val="0048250A"/>
    <w:rsid w:val="00482F1A"/>
    <w:rsid w:val="00483D15"/>
    <w:rsid w:val="0048408E"/>
    <w:rsid w:val="0048418F"/>
    <w:rsid w:val="00484642"/>
    <w:rsid w:val="00484EE8"/>
    <w:rsid w:val="004859D3"/>
    <w:rsid w:val="00485B87"/>
    <w:rsid w:val="00486772"/>
    <w:rsid w:val="00486787"/>
    <w:rsid w:val="0048679B"/>
    <w:rsid w:val="0048684B"/>
    <w:rsid w:val="00486993"/>
    <w:rsid w:val="00486C23"/>
    <w:rsid w:val="0048779A"/>
    <w:rsid w:val="004878EC"/>
    <w:rsid w:val="00487A93"/>
    <w:rsid w:val="00487C2C"/>
    <w:rsid w:val="00487ED9"/>
    <w:rsid w:val="00490DFE"/>
    <w:rsid w:val="00490E4A"/>
    <w:rsid w:val="00491EF0"/>
    <w:rsid w:val="00491F24"/>
    <w:rsid w:val="0049241A"/>
    <w:rsid w:val="004928C7"/>
    <w:rsid w:val="00492CCD"/>
    <w:rsid w:val="00492EAD"/>
    <w:rsid w:val="00493611"/>
    <w:rsid w:val="004936FB"/>
    <w:rsid w:val="0049490B"/>
    <w:rsid w:val="00494A69"/>
    <w:rsid w:val="00494C79"/>
    <w:rsid w:val="0049558E"/>
    <w:rsid w:val="0049588B"/>
    <w:rsid w:val="00495AF3"/>
    <w:rsid w:val="00495BAC"/>
    <w:rsid w:val="0049634C"/>
    <w:rsid w:val="0049659F"/>
    <w:rsid w:val="004974C9"/>
    <w:rsid w:val="00497BC5"/>
    <w:rsid w:val="004A06A3"/>
    <w:rsid w:val="004A0E96"/>
    <w:rsid w:val="004A11DF"/>
    <w:rsid w:val="004A1DD2"/>
    <w:rsid w:val="004A201F"/>
    <w:rsid w:val="004A240C"/>
    <w:rsid w:val="004A2799"/>
    <w:rsid w:val="004A35F0"/>
    <w:rsid w:val="004A3A80"/>
    <w:rsid w:val="004A3E5E"/>
    <w:rsid w:val="004A3EA0"/>
    <w:rsid w:val="004A422E"/>
    <w:rsid w:val="004A4845"/>
    <w:rsid w:val="004A562E"/>
    <w:rsid w:val="004A5702"/>
    <w:rsid w:val="004A5703"/>
    <w:rsid w:val="004A5DAC"/>
    <w:rsid w:val="004A621C"/>
    <w:rsid w:val="004A6C61"/>
    <w:rsid w:val="004A719F"/>
    <w:rsid w:val="004A72C2"/>
    <w:rsid w:val="004B0B13"/>
    <w:rsid w:val="004B0DFB"/>
    <w:rsid w:val="004B0F69"/>
    <w:rsid w:val="004B1A62"/>
    <w:rsid w:val="004B1CD8"/>
    <w:rsid w:val="004B1F1A"/>
    <w:rsid w:val="004B2183"/>
    <w:rsid w:val="004B2A6A"/>
    <w:rsid w:val="004B2AD3"/>
    <w:rsid w:val="004B2F69"/>
    <w:rsid w:val="004B4371"/>
    <w:rsid w:val="004B43B6"/>
    <w:rsid w:val="004B4F28"/>
    <w:rsid w:val="004B52CC"/>
    <w:rsid w:val="004B54C4"/>
    <w:rsid w:val="004B555E"/>
    <w:rsid w:val="004B56CD"/>
    <w:rsid w:val="004B5870"/>
    <w:rsid w:val="004B5A0F"/>
    <w:rsid w:val="004B5CB1"/>
    <w:rsid w:val="004B5CDD"/>
    <w:rsid w:val="004B5F69"/>
    <w:rsid w:val="004B658D"/>
    <w:rsid w:val="004B6C41"/>
    <w:rsid w:val="004B6CA3"/>
    <w:rsid w:val="004B725C"/>
    <w:rsid w:val="004B77DE"/>
    <w:rsid w:val="004B7D00"/>
    <w:rsid w:val="004C0BB9"/>
    <w:rsid w:val="004C0E6E"/>
    <w:rsid w:val="004C110D"/>
    <w:rsid w:val="004C117F"/>
    <w:rsid w:val="004C12F3"/>
    <w:rsid w:val="004C1AD1"/>
    <w:rsid w:val="004C1E10"/>
    <w:rsid w:val="004C1E6C"/>
    <w:rsid w:val="004C236D"/>
    <w:rsid w:val="004C2B63"/>
    <w:rsid w:val="004C2F06"/>
    <w:rsid w:val="004C32CC"/>
    <w:rsid w:val="004C341C"/>
    <w:rsid w:val="004C386C"/>
    <w:rsid w:val="004C3B83"/>
    <w:rsid w:val="004C3BE7"/>
    <w:rsid w:val="004C4437"/>
    <w:rsid w:val="004C44CF"/>
    <w:rsid w:val="004C4716"/>
    <w:rsid w:val="004C4BDB"/>
    <w:rsid w:val="004C4D10"/>
    <w:rsid w:val="004C4E0B"/>
    <w:rsid w:val="004C5DFA"/>
    <w:rsid w:val="004C6691"/>
    <w:rsid w:val="004C69EA"/>
    <w:rsid w:val="004C6E7E"/>
    <w:rsid w:val="004D09E6"/>
    <w:rsid w:val="004D11E5"/>
    <w:rsid w:val="004D1459"/>
    <w:rsid w:val="004D1AD0"/>
    <w:rsid w:val="004D1DE2"/>
    <w:rsid w:val="004D21D3"/>
    <w:rsid w:val="004D24D2"/>
    <w:rsid w:val="004D31B9"/>
    <w:rsid w:val="004D385F"/>
    <w:rsid w:val="004D3D1F"/>
    <w:rsid w:val="004D4156"/>
    <w:rsid w:val="004D487D"/>
    <w:rsid w:val="004D4E14"/>
    <w:rsid w:val="004D5968"/>
    <w:rsid w:val="004D6657"/>
    <w:rsid w:val="004D6915"/>
    <w:rsid w:val="004D6C27"/>
    <w:rsid w:val="004D6E30"/>
    <w:rsid w:val="004E07A0"/>
    <w:rsid w:val="004E1139"/>
    <w:rsid w:val="004E11DB"/>
    <w:rsid w:val="004E13E3"/>
    <w:rsid w:val="004E1597"/>
    <w:rsid w:val="004E1CDC"/>
    <w:rsid w:val="004E1D40"/>
    <w:rsid w:val="004E1D74"/>
    <w:rsid w:val="004E20AC"/>
    <w:rsid w:val="004E259A"/>
    <w:rsid w:val="004E2666"/>
    <w:rsid w:val="004E27E8"/>
    <w:rsid w:val="004E2FC2"/>
    <w:rsid w:val="004E4C2E"/>
    <w:rsid w:val="004E4CA9"/>
    <w:rsid w:val="004E4FB0"/>
    <w:rsid w:val="004E5915"/>
    <w:rsid w:val="004E5952"/>
    <w:rsid w:val="004E5ACA"/>
    <w:rsid w:val="004E6529"/>
    <w:rsid w:val="004E6DE7"/>
    <w:rsid w:val="004E727C"/>
    <w:rsid w:val="004F0919"/>
    <w:rsid w:val="004F1BAE"/>
    <w:rsid w:val="004F2706"/>
    <w:rsid w:val="004F3162"/>
    <w:rsid w:val="004F32C2"/>
    <w:rsid w:val="004F35C2"/>
    <w:rsid w:val="004F38A9"/>
    <w:rsid w:val="004F47CF"/>
    <w:rsid w:val="004F4D5A"/>
    <w:rsid w:val="004F4FA2"/>
    <w:rsid w:val="004F6A2A"/>
    <w:rsid w:val="004F6BCF"/>
    <w:rsid w:val="004F6F33"/>
    <w:rsid w:val="004F709C"/>
    <w:rsid w:val="004F716E"/>
    <w:rsid w:val="004F71F5"/>
    <w:rsid w:val="00500041"/>
    <w:rsid w:val="00500374"/>
    <w:rsid w:val="00500C0B"/>
    <w:rsid w:val="00501255"/>
    <w:rsid w:val="005017D0"/>
    <w:rsid w:val="00501E4C"/>
    <w:rsid w:val="0050220E"/>
    <w:rsid w:val="00503188"/>
    <w:rsid w:val="00503278"/>
    <w:rsid w:val="005036FE"/>
    <w:rsid w:val="00503869"/>
    <w:rsid w:val="00503BC8"/>
    <w:rsid w:val="00503C72"/>
    <w:rsid w:val="0050408A"/>
    <w:rsid w:val="00504233"/>
    <w:rsid w:val="0050465C"/>
    <w:rsid w:val="00504FF9"/>
    <w:rsid w:val="005053EE"/>
    <w:rsid w:val="00505A61"/>
    <w:rsid w:val="005063E1"/>
    <w:rsid w:val="00506824"/>
    <w:rsid w:val="00506BD1"/>
    <w:rsid w:val="00507751"/>
    <w:rsid w:val="00507953"/>
    <w:rsid w:val="0051009B"/>
    <w:rsid w:val="005101F3"/>
    <w:rsid w:val="00510EE1"/>
    <w:rsid w:val="0051111C"/>
    <w:rsid w:val="005118DE"/>
    <w:rsid w:val="00511B16"/>
    <w:rsid w:val="00511B98"/>
    <w:rsid w:val="00512296"/>
    <w:rsid w:val="00512650"/>
    <w:rsid w:val="005132EA"/>
    <w:rsid w:val="00513EDB"/>
    <w:rsid w:val="005144C0"/>
    <w:rsid w:val="005147F6"/>
    <w:rsid w:val="0051497A"/>
    <w:rsid w:val="005149A4"/>
    <w:rsid w:val="00514D4B"/>
    <w:rsid w:val="0051520D"/>
    <w:rsid w:val="005156FB"/>
    <w:rsid w:val="00515E93"/>
    <w:rsid w:val="00515F32"/>
    <w:rsid w:val="005163AF"/>
    <w:rsid w:val="00516421"/>
    <w:rsid w:val="005166AD"/>
    <w:rsid w:val="00516863"/>
    <w:rsid w:val="0051719F"/>
    <w:rsid w:val="005201CA"/>
    <w:rsid w:val="00520211"/>
    <w:rsid w:val="00521705"/>
    <w:rsid w:val="00521FBB"/>
    <w:rsid w:val="00522068"/>
    <w:rsid w:val="0052231B"/>
    <w:rsid w:val="005229F7"/>
    <w:rsid w:val="0052308D"/>
    <w:rsid w:val="00523349"/>
    <w:rsid w:val="00523693"/>
    <w:rsid w:val="00523C4E"/>
    <w:rsid w:val="00524739"/>
    <w:rsid w:val="00524BEB"/>
    <w:rsid w:val="00524C02"/>
    <w:rsid w:val="00525797"/>
    <w:rsid w:val="005259D2"/>
    <w:rsid w:val="00525C63"/>
    <w:rsid w:val="00525F5B"/>
    <w:rsid w:val="005260B9"/>
    <w:rsid w:val="00526B08"/>
    <w:rsid w:val="00526D6E"/>
    <w:rsid w:val="0052711B"/>
    <w:rsid w:val="00527224"/>
    <w:rsid w:val="0052747C"/>
    <w:rsid w:val="00527980"/>
    <w:rsid w:val="00527A41"/>
    <w:rsid w:val="00530671"/>
    <w:rsid w:val="005308AB"/>
    <w:rsid w:val="00530BF4"/>
    <w:rsid w:val="00530E46"/>
    <w:rsid w:val="00531132"/>
    <w:rsid w:val="005315FB"/>
    <w:rsid w:val="00531885"/>
    <w:rsid w:val="00531C55"/>
    <w:rsid w:val="00531DE7"/>
    <w:rsid w:val="005329CD"/>
    <w:rsid w:val="005338A0"/>
    <w:rsid w:val="00534C74"/>
    <w:rsid w:val="00534C79"/>
    <w:rsid w:val="00534EA0"/>
    <w:rsid w:val="0053512B"/>
    <w:rsid w:val="005357C6"/>
    <w:rsid w:val="00535A21"/>
    <w:rsid w:val="00535E0E"/>
    <w:rsid w:val="005361EA"/>
    <w:rsid w:val="005361EF"/>
    <w:rsid w:val="0053642A"/>
    <w:rsid w:val="00536730"/>
    <w:rsid w:val="00536877"/>
    <w:rsid w:val="00537277"/>
    <w:rsid w:val="0053732B"/>
    <w:rsid w:val="005376BC"/>
    <w:rsid w:val="00537F79"/>
    <w:rsid w:val="005401F5"/>
    <w:rsid w:val="00540AC7"/>
    <w:rsid w:val="0054158E"/>
    <w:rsid w:val="00541A21"/>
    <w:rsid w:val="00541F46"/>
    <w:rsid w:val="005420A3"/>
    <w:rsid w:val="00542403"/>
    <w:rsid w:val="00542604"/>
    <w:rsid w:val="00542649"/>
    <w:rsid w:val="0054277F"/>
    <w:rsid w:val="00542D04"/>
    <w:rsid w:val="0054342F"/>
    <w:rsid w:val="00543481"/>
    <w:rsid w:val="0054348D"/>
    <w:rsid w:val="00543CBB"/>
    <w:rsid w:val="00543DC2"/>
    <w:rsid w:val="005445B1"/>
    <w:rsid w:val="005445C6"/>
    <w:rsid w:val="00544C84"/>
    <w:rsid w:val="00544EA3"/>
    <w:rsid w:val="00545641"/>
    <w:rsid w:val="00545F6F"/>
    <w:rsid w:val="00547302"/>
    <w:rsid w:val="005475A1"/>
    <w:rsid w:val="005478A9"/>
    <w:rsid w:val="00547D44"/>
    <w:rsid w:val="00547FF2"/>
    <w:rsid w:val="00550078"/>
    <w:rsid w:val="00550127"/>
    <w:rsid w:val="005504DD"/>
    <w:rsid w:val="00550F8B"/>
    <w:rsid w:val="00551626"/>
    <w:rsid w:val="00551FBC"/>
    <w:rsid w:val="00552C78"/>
    <w:rsid w:val="00553334"/>
    <w:rsid w:val="005540F2"/>
    <w:rsid w:val="0055478B"/>
    <w:rsid w:val="00554AAB"/>
    <w:rsid w:val="00555754"/>
    <w:rsid w:val="00555CD7"/>
    <w:rsid w:val="00555FC5"/>
    <w:rsid w:val="00556A3C"/>
    <w:rsid w:val="005570CC"/>
    <w:rsid w:val="005574FF"/>
    <w:rsid w:val="00557B1F"/>
    <w:rsid w:val="00557DBB"/>
    <w:rsid w:val="00560352"/>
    <w:rsid w:val="0056078A"/>
    <w:rsid w:val="00561253"/>
    <w:rsid w:val="0056141E"/>
    <w:rsid w:val="00561605"/>
    <w:rsid w:val="00561A45"/>
    <w:rsid w:val="00563C10"/>
    <w:rsid w:val="0056421B"/>
    <w:rsid w:val="005647A1"/>
    <w:rsid w:val="0056511B"/>
    <w:rsid w:val="0056517A"/>
    <w:rsid w:val="005656AB"/>
    <w:rsid w:val="005660A8"/>
    <w:rsid w:val="00566848"/>
    <w:rsid w:val="005668E5"/>
    <w:rsid w:val="00566C52"/>
    <w:rsid w:val="005671D8"/>
    <w:rsid w:val="00567385"/>
    <w:rsid w:val="005701EB"/>
    <w:rsid w:val="0057059B"/>
    <w:rsid w:val="00570921"/>
    <w:rsid w:val="00570B52"/>
    <w:rsid w:val="00570C37"/>
    <w:rsid w:val="00571324"/>
    <w:rsid w:val="00571692"/>
    <w:rsid w:val="00571C82"/>
    <w:rsid w:val="00571E48"/>
    <w:rsid w:val="00572016"/>
    <w:rsid w:val="005720E4"/>
    <w:rsid w:val="0057243D"/>
    <w:rsid w:val="00573017"/>
    <w:rsid w:val="00573642"/>
    <w:rsid w:val="00574AF6"/>
    <w:rsid w:val="00574FE7"/>
    <w:rsid w:val="005753C6"/>
    <w:rsid w:val="005754EB"/>
    <w:rsid w:val="00575913"/>
    <w:rsid w:val="00577AF4"/>
    <w:rsid w:val="00577CDD"/>
    <w:rsid w:val="005807D2"/>
    <w:rsid w:val="00581677"/>
    <w:rsid w:val="005816D5"/>
    <w:rsid w:val="00581D8C"/>
    <w:rsid w:val="005821EA"/>
    <w:rsid w:val="0058266A"/>
    <w:rsid w:val="00582E36"/>
    <w:rsid w:val="005833F2"/>
    <w:rsid w:val="005834C4"/>
    <w:rsid w:val="0058410B"/>
    <w:rsid w:val="005850E3"/>
    <w:rsid w:val="005852E1"/>
    <w:rsid w:val="00585AA5"/>
    <w:rsid w:val="005865CD"/>
    <w:rsid w:val="00586F6A"/>
    <w:rsid w:val="0058701B"/>
    <w:rsid w:val="0058750D"/>
    <w:rsid w:val="005875B4"/>
    <w:rsid w:val="00587FF7"/>
    <w:rsid w:val="005900B1"/>
    <w:rsid w:val="00590F46"/>
    <w:rsid w:val="0059129C"/>
    <w:rsid w:val="00591684"/>
    <w:rsid w:val="00591F5D"/>
    <w:rsid w:val="00592CCA"/>
    <w:rsid w:val="00593EAC"/>
    <w:rsid w:val="005941F4"/>
    <w:rsid w:val="0059454A"/>
    <w:rsid w:val="005947F1"/>
    <w:rsid w:val="00594A67"/>
    <w:rsid w:val="00594D30"/>
    <w:rsid w:val="00594ED6"/>
    <w:rsid w:val="0059532C"/>
    <w:rsid w:val="005955BD"/>
    <w:rsid w:val="00595967"/>
    <w:rsid w:val="005961E5"/>
    <w:rsid w:val="005963C6"/>
    <w:rsid w:val="00596507"/>
    <w:rsid w:val="00596522"/>
    <w:rsid w:val="00596819"/>
    <w:rsid w:val="00596B52"/>
    <w:rsid w:val="00597D08"/>
    <w:rsid w:val="00597F34"/>
    <w:rsid w:val="005A0158"/>
    <w:rsid w:val="005A01F6"/>
    <w:rsid w:val="005A03EC"/>
    <w:rsid w:val="005A03F1"/>
    <w:rsid w:val="005A0701"/>
    <w:rsid w:val="005A0B07"/>
    <w:rsid w:val="005A1585"/>
    <w:rsid w:val="005A1918"/>
    <w:rsid w:val="005A1D5A"/>
    <w:rsid w:val="005A21F6"/>
    <w:rsid w:val="005A23EA"/>
    <w:rsid w:val="005A25CE"/>
    <w:rsid w:val="005A26F4"/>
    <w:rsid w:val="005A2BF9"/>
    <w:rsid w:val="005A3595"/>
    <w:rsid w:val="005A4AFD"/>
    <w:rsid w:val="005A522F"/>
    <w:rsid w:val="005A65EF"/>
    <w:rsid w:val="005A735F"/>
    <w:rsid w:val="005A745B"/>
    <w:rsid w:val="005A786D"/>
    <w:rsid w:val="005A7BB0"/>
    <w:rsid w:val="005B036B"/>
    <w:rsid w:val="005B0E1F"/>
    <w:rsid w:val="005B181C"/>
    <w:rsid w:val="005B2226"/>
    <w:rsid w:val="005B2E7A"/>
    <w:rsid w:val="005B326D"/>
    <w:rsid w:val="005B34A0"/>
    <w:rsid w:val="005B3A06"/>
    <w:rsid w:val="005B3B8F"/>
    <w:rsid w:val="005B3DED"/>
    <w:rsid w:val="005B46DC"/>
    <w:rsid w:val="005B4A22"/>
    <w:rsid w:val="005B4FFC"/>
    <w:rsid w:val="005B502C"/>
    <w:rsid w:val="005B52D5"/>
    <w:rsid w:val="005B5307"/>
    <w:rsid w:val="005B5632"/>
    <w:rsid w:val="005B5E2D"/>
    <w:rsid w:val="005B6499"/>
    <w:rsid w:val="005B6AE8"/>
    <w:rsid w:val="005B6AE9"/>
    <w:rsid w:val="005B6D45"/>
    <w:rsid w:val="005B6D5B"/>
    <w:rsid w:val="005B77D6"/>
    <w:rsid w:val="005B7D6D"/>
    <w:rsid w:val="005B7EE2"/>
    <w:rsid w:val="005C031C"/>
    <w:rsid w:val="005C0B8C"/>
    <w:rsid w:val="005C0BE6"/>
    <w:rsid w:val="005C114D"/>
    <w:rsid w:val="005C11E2"/>
    <w:rsid w:val="005C165E"/>
    <w:rsid w:val="005C1845"/>
    <w:rsid w:val="005C2109"/>
    <w:rsid w:val="005C2346"/>
    <w:rsid w:val="005C30F4"/>
    <w:rsid w:val="005C3369"/>
    <w:rsid w:val="005C3500"/>
    <w:rsid w:val="005C36EC"/>
    <w:rsid w:val="005C4216"/>
    <w:rsid w:val="005C54FB"/>
    <w:rsid w:val="005C5721"/>
    <w:rsid w:val="005C5C07"/>
    <w:rsid w:val="005C5DCD"/>
    <w:rsid w:val="005C629D"/>
    <w:rsid w:val="005C662E"/>
    <w:rsid w:val="005C75FA"/>
    <w:rsid w:val="005C7B9D"/>
    <w:rsid w:val="005C7DC7"/>
    <w:rsid w:val="005D0098"/>
    <w:rsid w:val="005D03C1"/>
    <w:rsid w:val="005D0A5C"/>
    <w:rsid w:val="005D0D78"/>
    <w:rsid w:val="005D121B"/>
    <w:rsid w:val="005D14C4"/>
    <w:rsid w:val="005D1549"/>
    <w:rsid w:val="005D18BA"/>
    <w:rsid w:val="005D1A3F"/>
    <w:rsid w:val="005D1A52"/>
    <w:rsid w:val="005D1F26"/>
    <w:rsid w:val="005D1F69"/>
    <w:rsid w:val="005D2291"/>
    <w:rsid w:val="005D254A"/>
    <w:rsid w:val="005D3065"/>
    <w:rsid w:val="005D3C95"/>
    <w:rsid w:val="005D3F7B"/>
    <w:rsid w:val="005D3F96"/>
    <w:rsid w:val="005D413F"/>
    <w:rsid w:val="005D583B"/>
    <w:rsid w:val="005D5929"/>
    <w:rsid w:val="005D60D1"/>
    <w:rsid w:val="005D64CD"/>
    <w:rsid w:val="005D64CF"/>
    <w:rsid w:val="005D6515"/>
    <w:rsid w:val="005D65AA"/>
    <w:rsid w:val="005D6BDB"/>
    <w:rsid w:val="005E0042"/>
    <w:rsid w:val="005E0214"/>
    <w:rsid w:val="005E0AED"/>
    <w:rsid w:val="005E12F1"/>
    <w:rsid w:val="005E1861"/>
    <w:rsid w:val="005E2075"/>
    <w:rsid w:val="005E2390"/>
    <w:rsid w:val="005E2C25"/>
    <w:rsid w:val="005E2DDC"/>
    <w:rsid w:val="005E34D5"/>
    <w:rsid w:val="005E3BDD"/>
    <w:rsid w:val="005E3DB9"/>
    <w:rsid w:val="005E4237"/>
    <w:rsid w:val="005E4716"/>
    <w:rsid w:val="005E4931"/>
    <w:rsid w:val="005E4DFB"/>
    <w:rsid w:val="005E5367"/>
    <w:rsid w:val="005E556A"/>
    <w:rsid w:val="005E5B64"/>
    <w:rsid w:val="005E6355"/>
    <w:rsid w:val="005E65D9"/>
    <w:rsid w:val="005E66CC"/>
    <w:rsid w:val="005E6846"/>
    <w:rsid w:val="005E6992"/>
    <w:rsid w:val="005E6BEB"/>
    <w:rsid w:val="005E6F58"/>
    <w:rsid w:val="005E7070"/>
    <w:rsid w:val="005E7EEF"/>
    <w:rsid w:val="005F00C3"/>
    <w:rsid w:val="005F083A"/>
    <w:rsid w:val="005F0A31"/>
    <w:rsid w:val="005F13FA"/>
    <w:rsid w:val="005F1403"/>
    <w:rsid w:val="005F1EFE"/>
    <w:rsid w:val="005F207C"/>
    <w:rsid w:val="005F210F"/>
    <w:rsid w:val="005F23EF"/>
    <w:rsid w:val="005F3204"/>
    <w:rsid w:val="005F3268"/>
    <w:rsid w:val="005F363B"/>
    <w:rsid w:val="005F3BE3"/>
    <w:rsid w:val="005F3D93"/>
    <w:rsid w:val="005F3F20"/>
    <w:rsid w:val="005F5333"/>
    <w:rsid w:val="005F57EC"/>
    <w:rsid w:val="005F6368"/>
    <w:rsid w:val="005F7169"/>
    <w:rsid w:val="005F72A6"/>
    <w:rsid w:val="006002B7"/>
    <w:rsid w:val="00600ABA"/>
    <w:rsid w:val="006013AE"/>
    <w:rsid w:val="0060265D"/>
    <w:rsid w:val="0060318E"/>
    <w:rsid w:val="00603252"/>
    <w:rsid w:val="00603C81"/>
    <w:rsid w:val="006041C2"/>
    <w:rsid w:val="00604341"/>
    <w:rsid w:val="006045B0"/>
    <w:rsid w:val="00604E48"/>
    <w:rsid w:val="00605B54"/>
    <w:rsid w:val="00605EF4"/>
    <w:rsid w:val="00606A23"/>
    <w:rsid w:val="006074DF"/>
    <w:rsid w:val="00607C0D"/>
    <w:rsid w:val="00607E17"/>
    <w:rsid w:val="00607FE2"/>
    <w:rsid w:val="0061063A"/>
    <w:rsid w:val="00610818"/>
    <w:rsid w:val="00610DC3"/>
    <w:rsid w:val="00611A2C"/>
    <w:rsid w:val="00611E19"/>
    <w:rsid w:val="00612047"/>
    <w:rsid w:val="00612DA8"/>
    <w:rsid w:val="00613482"/>
    <w:rsid w:val="00613539"/>
    <w:rsid w:val="0061387D"/>
    <w:rsid w:val="006139E0"/>
    <w:rsid w:val="00613CAA"/>
    <w:rsid w:val="00613DCC"/>
    <w:rsid w:val="006144DD"/>
    <w:rsid w:val="00614667"/>
    <w:rsid w:val="006150E8"/>
    <w:rsid w:val="00615271"/>
    <w:rsid w:val="006153CA"/>
    <w:rsid w:val="006164B4"/>
    <w:rsid w:val="00616BAD"/>
    <w:rsid w:val="00616BFE"/>
    <w:rsid w:val="00616CDF"/>
    <w:rsid w:val="00616DEE"/>
    <w:rsid w:val="00617088"/>
    <w:rsid w:val="00617C54"/>
    <w:rsid w:val="00617DB3"/>
    <w:rsid w:val="00620409"/>
    <w:rsid w:val="006205C1"/>
    <w:rsid w:val="006206AA"/>
    <w:rsid w:val="00620A5E"/>
    <w:rsid w:val="00620BB4"/>
    <w:rsid w:val="00620C17"/>
    <w:rsid w:val="006210E1"/>
    <w:rsid w:val="006217B7"/>
    <w:rsid w:val="00621831"/>
    <w:rsid w:val="00621C2E"/>
    <w:rsid w:val="00621E97"/>
    <w:rsid w:val="00622B71"/>
    <w:rsid w:val="0062501E"/>
    <w:rsid w:val="00625596"/>
    <w:rsid w:val="00625A00"/>
    <w:rsid w:val="00625B5B"/>
    <w:rsid w:val="00625D3B"/>
    <w:rsid w:val="00626AE8"/>
    <w:rsid w:val="00626F10"/>
    <w:rsid w:val="0062720B"/>
    <w:rsid w:val="006275A8"/>
    <w:rsid w:val="00627814"/>
    <w:rsid w:val="00627AE3"/>
    <w:rsid w:val="00627F76"/>
    <w:rsid w:val="00630731"/>
    <w:rsid w:val="006313DF"/>
    <w:rsid w:val="006316A9"/>
    <w:rsid w:val="006317F3"/>
    <w:rsid w:val="00631E0E"/>
    <w:rsid w:val="00631EE9"/>
    <w:rsid w:val="00632771"/>
    <w:rsid w:val="006327C8"/>
    <w:rsid w:val="00632B8B"/>
    <w:rsid w:val="00632F5A"/>
    <w:rsid w:val="0063361E"/>
    <w:rsid w:val="00633A24"/>
    <w:rsid w:val="00633CCD"/>
    <w:rsid w:val="00633D66"/>
    <w:rsid w:val="00633E64"/>
    <w:rsid w:val="00633EE4"/>
    <w:rsid w:val="00634C58"/>
    <w:rsid w:val="00634CBC"/>
    <w:rsid w:val="00634EB6"/>
    <w:rsid w:val="00634F91"/>
    <w:rsid w:val="00634FE2"/>
    <w:rsid w:val="0063522B"/>
    <w:rsid w:val="006353D2"/>
    <w:rsid w:val="006354BA"/>
    <w:rsid w:val="00635936"/>
    <w:rsid w:val="00635974"/>
    <w:rsid w:val="00635F38"/>
    <w:rsid w:val="0063629D"/>
    <w:rsid w:val="006365CA"/>
    <w:rsid w:val="00636978"/>
    <w:rsid w:val="006369A0"/>
    <w:rsid w:val="00636DCA"/>
    <w:rsid w:val="00636DDF"/>
    <w:rsid w:val="00636F6D"/>
    <w:rsid w:val="00637207"/>
    <w:rsid w:val="0063720C"/>
    <w:rsid w:val="0063769A"/>
    <w:rsid w:val="006379FE"/>
    <w:rsid w:val="00637D1D"/>
    <w:rsid w:val="00637DCB"/>
    <w:rsid w:val="00640365"/>
    <w:rsid w:val="006408E8"/>
    <w:rsid w:val="00640D0F"/>
    <w:rsid w:val="00641372"/>
    <w:rsid w:val="0064177E"/>
    <w:rsid w:val="00641EF0"/>
    <w:rsid w:val="00642E31"/>
    <w:rsid w:val="00643732"/>
    <w:rsid w:val="00643B50"/>
    <w:rsid w:val="00644429"/>
    <w:rsid w:val="006448DB"/>
    <w:rsid w:val="00644ED0"/>
    <w:rsid w:val="00644FCF"/>
    <w:rsid w:val="006454DA"/>
    <w:rsid w:val="006458CB"/>
    <w:rsid w:val="00645EFF"/>
    <w:rsid w:val="00646C32"/>
    <w:rsid w:val="00646F2B"/>
    <w:rsid w:val="00647F10"/>
    <w:rsid w:val="006503B3"/>
    <w:rsid w:val="00650551"/>
    <w:rsid w:val="00650560"/>
    <w:rsid w:val="0065102A"/>
    <w:rsid w:val="006516E7"/>
    <w:rsid w:val="00651E97"/>
    <w:rsid w:val="0065367D"/>
    <w:rsid w:val="006537EE"/>
    <w:rsid w:val="00653803"/>
    <w:rsid w:val="006539FE"/>
    <w:rsid w:val="00654413"/>
    <w:rsid w:val="00654924"/>
    <w:rsid w:val="00654E4C"/>
    <w:rsid w:val="00654E53"/>
    <w:rsid w:val="0065581D"/>
    <w:rsid w:val="00656123"/>
    <w:rsid w:val="006561E6"/>
    <w:rsid w:val="00656662"/>
    <w:rsid w:val="0065677A"/>
    <w:rsid w:val="00656C1C"/>
    <w:rsid w:val="00656E0B"/>
    <w:rsid w:val="00656E19"/>
    <w:rsid w:val="00657A88"/>
    <w:rsid w:val="00657B84"/>
    <w:rsid w:val="00657C35"/>
    <w:rsid w:val="00660832"/>
    <w:rsid w:val="00661DDA"/>
    <w:rsid w:val="00663669"/>
    <w:rsid w:val="00663697"/>
    <w:rsid w:val="0066390F"/>
    <w:rsid w:val="00663FE8"/>
    <w:rsid w:val="006640CA"/>
    <w:rsid w:val="006644A0"/>
    <w:rsid w:val="006644D9"/>
    <w:rsid w:val="00664834"/>
    <w:rsid w:val="006649B3"/>
    <w:rsid w:val="006649C8"/>
    <w:rsid w:val="00664AFE"/>
    <w:rsid w:val="0066544B"/>
    <w:rsid w:val="006665C3"/>
    <w:rsid w:val="00666C40"/>
    <w:rsid w:val="00666C74"/>
    <w:rsid w:val="00666D6D"/>
    <w:rsid w:val="00666FE2"/>
    <w:rsid w:val="006679C6"/>
    <w:rsid w:val="00667C3B"/>
    <w:rsid w:val="00667DD0"/>
    <w:rsid w:val="006708A2"/>
    <w:rsid w:val="006709BF"/>
    <w:rsid w:val="0067191D"/>
    <w:rsid w:val="006719E1"/>
    <w:rsid w:val="00671D32"/>
    <w:rsid w:val="006720C6"/>
    <w:rsid w:val="00672158"/>
    <w:rsid w:val="00672C3B"/>
    <w:rsid w:val="00673B19"/>
    <w:rsid w:val="00675116"/>
    <w:rsid w:val="0067570E"/>
    <w:rsid w:val="00675F09"/>
    <w:rsid w:val="00676555"/>
    <w:rsid w:val="006765EB"/>
    <w:rsid w:val="00676DC6"/>
    <w:rsid w:val="00677558"/>
    <w:rsid w:val="006776A4"/>
    <w:rsid w:val="00677BB4"/>
    <w:rsid w:val="00677CA6"/>
    <w:rsid w:val="00677D3F"/>
    <w:rsid w:val="00680290"/>
    <w:rsid w:val="00680442"/>
    <w:rsid w:val="00680588"/>
    <w:rsid w:val="00680A4A"/>
    <w:rsid w:val="00680B5B"/>
    <w:rsid w:val="00680EAA"/>
    <w:rsid w:val="00681700"/>
    <w:rsid w:val="00681F7C"/>
    <w:rsid w:val="00682D4E"/>
    <w:rsid w:val="0068308D"/>
    <w:rsid w:val="00683585"/>
    <w:rsid w:val="00683739"/>
    <w:rsid w:val="00683878"/>
    <w:rsid w:val="0068388A"/>
    <w:rsid w:val="00683BCA"/>
    <w:rsid w:val="0068427B"/>
    <w:rsid w:val="006843BE"/>
    <w:rsid w:val="00684915"/>
    <w:rsid w:val="00684B17"/>
    <w:rsid w:val="00684F92"/>
    <w:rsid w:val="006851D6"/>
    <w:rsid w:val="006853B0"/>
    <w:rsid w:val="00685A3B"/>
    <w:rsid w:val="00685A43"/>
    <w:rsid w:val="00685C37"/>
    <w:rsid w:val="00685DAD"/>
    <w:rsid w:val="0068618A"/>
    <w:rsid w:val="006866AC"/>
    <w:rsid w:val="006868AE"/>
    <w:rsid w:val="00686A51"/>
    <w:rsid w:val="00686DCD"/>
    <w:rsid w:val="0068721A"/>
    <w:rsid w:val="00687733"/>
    <w:rsid w:val="00687A81"/>
    <w:rsid w:val="00687C44"/>
    <w:rsid w:val="006903CD"/>
    <w:rsid w:val="006906FB"/>
    <w:rsid w:val="00690AA6"/>
    <w:rsid w:val="00690B42"/>
    <w:rsid w:val="00691787"/>
    <w:rsid w:val="00691CBF"/>
    <w:rsid w:val="006923C0"/>
    <w:rsid w:val="00692C54"/>
    <w:rsid w:val="00692FC4"/>
    <w:rsid w:val="006933B5"/>
    <w:rsid w:val="006936D9"/>
    <w:rsid w:val="0069381F"/>
    <w:rsid w:val="006945D7"/>
    <w:rsid w:val="0069468A"/>
    <w:rsid w:val="0069487E"/>
    <w:rsid w:val="00694CA8"/>
    <w:rsid w:val="00694E96"/>
    <w:rsid w:val="006952E8"/>
    <w:rsid w:val="00695D77"/>
    <w:rsid w:val="00696936"/>
    <w:rsid w:val="00696D4F"/>
    <w:rsid w:val="00697D3F"/>
    <w:rsid w:val="006A01FA"/>
    <w:rsid w:val="006A043F"/>
    <w:rsid w:val="006A0F6A"/>
    <w:rsid w:val="006A1191"/>
    <w:rsid w:val="006A170E"/>
    <w:rsid w:val="006A189E"/>
    <w:rsid w:val="006A1F72"/>
    <w:rsid w:val="006A220F"/>
    <w:rsid w:val="006A239F"/>
    <w:rsid w:val="006A29C7"/>
    <w:rsid w:val="006A37D1"/>
    <w:rsid w:val="006A388E"/>
    <w:rsid w:val="006A3E6B"/>
    <w:rsid w:val="006A40F7"/>
    <w:rsid w:val="006A51C5"/>
    <w:rsid w:val="006A51ED"/>
    <w:rsid w:val="006A53DF"/>
    <w:rsid w:val="006A5E9B"/>
    <w:rsid w:val="006A6657"/>
    <w:rsid w:val="006A6FE3"/>
    <w:rsid w:val="006A7030"/>
    <w:rsid w:val="006A7830"/>
    <w:rsid w:val="006A78F0"/>
    <w:rsid w:val="006B1242"/>
    <w:rsid w:val="006B23C5"/>
    <w:rsid w:val="006B28B6"/>
    <w:rsid w:val="006B2A11"/>
    <w:rsid w:val="006B30D2"/>
    <w:rsid w:val="006B31CC"/>
    <w:rsid w:val="006B346B"/>
    <w:rsid w:val="006B3596"/>
    <w:rsid w:val="006B3647"/>
    <w:rsid w:val="006B3A4B"/>
    <w:rsid w:val="006B3F63"/>
    <w:rsid w:val="006B4535"/>
    <w:rsid w:val="006B463E"/>
    <w:rsid w:val="006B4738"/>
    <w:rsid w:val="006B5016"/>
    <w:rsid w:val="006B5F39"/>
    <w:rsid w:val="006B5FE9"/>
    <w:rsid w:val="006B65C4"/>
    <w:rsid w:val="006B684A"/>
    <w:rsid w:val="006B6A1D"/>
    <w:rsid w:val="006B6DFD"/>
    <w:rsid w:val="006B79BA"/>
    <w:rsid w:val="006C01AF"/>
    <w:rsid w:val="006C02B9"/>
    <w:rsid w:val="006C052C"/>
    <w:rsid w:val="006C0AB4"/>
    <w:rsid w:val="006C0B64"/>
    <w:rsid w:val="006C0CC4"/>
    <w:rsid w:val="006C13A5"/>
    <w:rsid w:val="006C2829"/>
    <w:rsid w:val="006C2C1D"/>
    <w:rsid w:val="006C2C23"/>
    <w:rsid w:val="006C2F3B"/>
    <w:rsid w:val="006C419F"/>
    <w:rsid w:val="006C4266"/>
    <w:rsid w:val="006C48C1"/>
    <w:rsid w:val="006C4E9F"/>
    <w:rsid w:val="006C55A4"/>
    <w:rsid w:val="006C5FB6"/>
    <w:rsid w:val="006C636A"/>
    <w:rsid w:val="006C6F3D"/>
    <w:rsid w:val="006C724B"/>
    <w:rsid w:val="006C7543"/>
    <w:rsid w:val="006C7E18"/>
    <w:rsid w:val="006C7EBE"/>
    <w:rsid w:val="006D0BC8"/>
    <w:rsid w:val="006D142B"/>
    <w:rsid w:val="006D159E"/>
    <w:rsid w:val="006D2354"/>
    <w:rsid w:val="006D24AE"/>
    <w:rsid w:val="006D2CE3"/>
    <w:rsid w:val="006D2E81"/>
    <w:rsid w:val="006D3432"/>
    <w:rsid w:val="006D38EC"/>
    <w:rsid w:val="006D3E82"/>
    <w:rsid w:val="006D495C"/>
    <w:rsid w:val="006D5467"/>
    <w:rsid w:val="006D56FE"/>
    <w:rsid w:val="006D58F4"/>
    <w:rsid w:val="006D5BE6"/>
    <w:rsid w:val="006D5E65"/>
    <w:rsid w:val="006D6027"/>
    <w:rsid w:val="006D7AC5"/>
    <w:rsid w:val="006D7D2E"/>
    <w:rsid w:val="006E1452"/>
    <w:rsid w:val="006E1CAD"/>
    <w:rsid w:val="006E1FDB"/>
    <w:rsid w:val="006E2EF7"/>
    <w:rsid w:val="006E3519"/>
    <w:rsid w:val="006E36B8"/>
    <w:rsid w:val="006E38B7"/>
    <w:rsid w:val="006E3C02"/>
    <w:rsid w:val="006E5CC6"/>
    <w:rsid w:val="006E5E18"/>
    <w:rsid w:val="006E62AE"/>
    <w:rsid w:val="006E65C0"/>
    <w:rsid w:val="006E6938"/>
    <w:rsid w:val="006E6A67"/>
    <w:rsid w:val="006E6ADA"/>
    <w:rsid w:val="006E7992"/>
    <w:rsid w:val="006F0154"/>
    <w:rsid w:val="006F04B0"/>
    <w:rsid w:val="006F05FD"/>
    <w:rsid w:val="006F0648"/>
    <w:rsid w:val="006F089E"/>
    <w:rsid w:val="006F0965"/>
    <w:rsid w:val="006F137D"/>
    <w:rsid w:val="006F14B1"/>
    <w:rsid w:val="006F2B8D"/>
    <w:rsid w:val="006F4031"/>
    <w:rsid w:val="006F4704"/>
    <w:rsid w:val="006F4A52"/>
    <w:rsid w:val="006F5FBB"/>
    <w:rsid w:val="006F65DD"/>
    <w:rsid w:val="006F6FF2"/>
    <w:rsid w:val="006F71A3"/>
    <w:rsid w:val="006F73CF"/>
    <w:rsid w:val="006F7A1F"/>
    <w:rsid w:val="006F7AF0"/>
    <w:rsid w:val="0070000D"/>
    <w:rsid w:val="00700111"/>
    <w:rsid w:val="00700BFC"/>
    <w:rsid w:val="00700E11"/>
    <w:rsid w:val="00700E4B"/>
    <w:rsid w:val="007011FE"/>
    <w:rsid w:val="007016A4"/>
    <w:rsid w:val="00701FF9"/>
    <w:rsid w:val="007022CA"/>
    <w:rsid w:val="00702C7B"/>
    <w:rsid w:val="00702FA6"/>
    <w:rsid w:val="00703DDB"/>
    <w:rsid w:val="00703E3E"/>
    <w:rsid w:val="00703FC0"/>
    <w:rsid w:val="00704084"/>
    <w:rsid w:val="00704468"/>
    <w:rsid w:val="00704BE4"/>
    <w:rsid w:val="00704D01"/>
    <w:rsid w:val="00704D8B"/>
    <w:rsid w:val="007051F8"/>
    <w:rsid w:val="007053C8"/>
    <w:rsid w:val="0070577E"/>
    <w:rsid w:val="00705946"/>
    <w:rsid w:val="00706020"/>
    <w:rsid w:val="00707408"/>
    <w:rsid w:val="0070762C"/>
    <w:rsid w:val="0071018A"/>
    <w:rsid w:val="007103DE"/>
    <w:rsid w:val="00710421"/>
    <w:rsid w:val="00710613"/>
    <w:rsid w:val="00710A87"/>
    <w:rsid w:val="00710A8F"/>
    <w:rsid w:val="00711ED0"/>
    <w:rsid w:val="00712190"/>
    <w:rsid w:val="00712335"/>
    <w:rsid w:val="007123EE"/>
    <w:rsid w:val="007129E6"/>
    <w:rsid w:val="00712E5F"/>
    <w:rsid w:val="00713162"/>
    <w:rsid w:val="007133C6"/>
    <w:rsid w:val="00713DBF"/>
    <w:rsid w:val="00714219"/>
    <w:rsid w:val="00714C9D"/>
    <w:rsid w:val="007153D4"/>
    <w:rsid w:val="00715C30"/>
    <w:rsid w:val="007160CB"/>
    <w:rsid w:val="00716CA4"/>
    <w:rsid w:val="00717282"/>
    <w:rsid w:val="00717604"/>
    <w:rsid w:val="007209D8"/>
    <w:rsid w:val="00720BCA"/>
    <w:rsid w:val="00721C16"/>
    <w:rsid w:val="00721DE0"/>
    <w:rsid w:val="0072248D"/>
    <w:rsid w:val="0072256E"/>
    <w:rsid w:val="007226B7"/>
    <w:rsid w:val="00723B90"/>
    <w:rsid w:val="00723C3E"/>
    <w:rsid w:val="00723D2A"/>
    <w:rsid w:val="007242CC"/>
    <w:rsid w:val="00724482"/>
    <w:rsid w:val="0072482D"/>
    <w:rsid w:val="00724B5B"/>
    <w:rsid w:val="00724EDB"/>
    <w:rsid w:val="0072540C"/>
    <w:rsid w:val="0072555E"/>
    <w:rsid w:val="0072561F"/>
    <w:rsid w:val="0072612B"/>
    <w:rsid w:val="00726343"/>
    <w:rsid w:val="0072641D"/>
    <w:rsid w:val="00726968"/>
    <w:rsid w:val="00726E33"/>
    <w:rsid w:val="007273F2"/>
    <w:rsid w:val="00727AA5"/>
    <w:rsid w:val="00727D64"/>
    <w:rsid w:val="00730599"/>
    <w:rsid w:val="00731FA0"/>
    <w:rsid w:val="007321E6"/>
    <w:rsid w:val="00732396"/>
    <w:rsid w:val="0073265A"/>
    <w:rsid w:val="00732E01"/>
    <w:rsid w:val="00732F71"/>
    <w:rsid w:val="007334F0"/>
    <w:rsid w:val="0073374A"/>
    <w:rsid w:val="00733F9E"/>
    <w:rsid w:val="0073416F"/>
    <w:rsid w:val="007342B9"/>
    <w:rsid w:val="007343F7"/>
    <w:rsid w:val="00734944"/>
    <w:rsid w:val="00734B29"/>
    <w:rsid w:val="007353AF"/>
    <w:rsid w:val="007353DE"/>
    <w:rsid w:val="00735B7A"/>
    <w:rsid w:val="00735E82"/>
    <w:rsid w:val="00736BFF"/>
    <w:rsid w:val="00736DD0"/>
    <w:rsid w:val="00737A08"/>
    <w:rsid w:val="0074007D"/>
    <w:rsid w:val="0074090E"/>
    <w:rsid w:val="00740F25"/>
    <w:rsid w:val="007423FC"/>
    <w:rsid w:val="00742D1F"/>
    <w:rsid w:val="00742F73"/>
    <w:rsid w:val="0074366F"/>
    <w:rsid w:val="0074462B"/>
    <w:rsid w:val="007459C3"/>
    <w:rsid w:val="00745DF1"/>
    <w:rsid w:val="007465E5"/>
    <w:rsid w:val="00746943"/>
    <w:rsid w:val="00746B40"/>
    <w:rsid w:val="00747078"/>
    <w:rsid w:val="007470DC"/>
    <w:rsid w:val="00747158"/>
    <w:rsid w:val="00747360"/>
    <w:rsid w:val="00747469"/>
    <w:rsid w:val="00747529"/>
    <w:rsid w:val="0074772B"/>
    <w:rsid w:val="00747B26"/>
    <w:rsid w:val="00747BB2"/>
    <w:rsid w:val="00747F38"/>
    <w:rsid w:val="00750CB8"/>
    <w:rsid w:val="00751056"/>
    <w:rsid w:val="007519B7"/>
    <w:rsid w:val="00751FA7"/>
    <w:rsid w:val="00753189"/>
    <w:rsid w:val="007535D5"/>
    <w:rsid w:val="0075363C"/>
    <w:rsid w:val="00753895"/>
    <w:rsid w:val="0075392A"/>
    <w:rsid w:val="00753D22"/>
    <w:rsid w:val="00753E66"/>
    <w:rsid w:val="007541E2"/>
    <w:rsid w:val="007545A7"/>
    <w:rsid w:val="00754747"/>
    <w:rsid w:val="00754BB9"/>
    <w:rsid w:val="00755039"/>
    <w:rsid w:val="00755A68"/>
    <w:rsid w:val="00755DE2"/>
    <w:rsid w:val="0075631E"/>
    <w:rsid w:val="00757745"/>
    <w:rsid w:val="00757BB3"/>
    <w:rsid w:val="00757E8C"/>
    <w:rsid w:val="00757FC6"/>
    <w:rsid w:val="007605D3"/>
    <w:rsid w:val="007607EC"/>
    <w:rsid w:val="00761CF0"/>
    <w:rsid w:val="0076219D"/>
    <w:rsid w:val="0076228D"/>
    <w:rsid w:val="0076254D"/>
    <w:rsid w:val="0076265F"/>
    <w:rsid w:val="0076275B"/>
    <w:rsid w:val="0076287E"/>
    <w:rsid w:val="0076300B"/>
    <w:rsid w:val="00763208"/>
    <w:rsid w:val="00763951"/>
    <w:rsid w:val="00763C89"/>
    <w:rsid w:val="00763E19"/>
    <w:rsid w:val="00764446"/>
    <w:rsid w:val="007645FE"/>
    <w:rsid w:val="00764E89"/>
    <w:rsid w:val="00766B39"/>
    <w:rsid w:val="00766F1B"/>
    <w:rsid w:val="007670ED"/>
    <w:rsid w:val="007672DB"/>
    <w:rsid w:val="00770807"/>
    <w:rsid w:val="00770871"/>
    <w:rsid w:val="0077088A"/>
    <w:rsid w:val="007708E2"/>
    <w:rsid w:val="007709F7"/>
    <w:rsid w:val="00770EDE"/>
    <w:rsid w:val="00771295"/>
    <w:rsid w:val="00771385"/>
    <w:rsid w:val="007718DF"/>
    <w:rsid w:val="007719F6"/>
    <w:rsid w:val="00772384"/>
    <w:rsid w:val="00772C29"/>
    <w:rsid w:val="00773785"/>
    <w:rsid w:val="00774E31"/>
    <w:rsid w:val="0077523E"/>
    <w:rsid w:val="00776507"/>
    <w:rsid w:val="0077685F"/>
    <w:rsid w:val="0077693F"/>
    <w:rsid w:val="00776A4F"/>
    <w:rsid w:val="00776A78"/>
    <w:rsid w:val="00776CD9"/>
    <w:rsid w:val="00776D2F"/>
    <w:rsid w:val="0078056D"/>
    <w:rsid w:val="00780B6B"/>
    <w:rsid w:val="007813B0"/>
    <w:rsid w:val="0078193A"/>
    <w:rsid w:val="00781EA1"/>
    <w:rsid w:val="00782066"/>
    <w:rsid w:val="00782576"/>
    <w:rsid w:val="00782839"/>
    <w:rsid w:val="007830F1"/>
    <w:rsid w:val="00783236"/>
    <w:rsid w:val="007837FC"/>
    <w:rsid w:val="00783E32"/>
    <w:rsid w:val="007852FD"/>
    <w:rsid w:val="00785B17"/>
    <w:rsid w:val="00786C50"/>
    <w:rsid w:val="00787141"/>
    <w:rsid w:val="007872EA"/>
    <w:rsid w:val="007873FB"/>
    <w:rsid w:val="0078764F"/>
    <w:rsid w:val="00787757"/>
    <w:rsid w:val="00787A0B"/>
    <w:rsid w:val="00787B6A"/>
    <w:rsid w:val="00787F13"/>
    <w:rsid w:val="007900B4"/>
    <w:rsid w:val="00790FDF"/>
    <w:rsid w:val="0079140D"/>
    <w:rsid w:val="00791554"/>
    <w:rsid w:val="00791DB4"/>
    <w:rsid w:val="007920FA"/>
    <w:rsid w:val="0079278A"/>
    <w:rsid w:val="00792A16"/>
    <w:rsid w:val="00792FD3"/>
    <w:rsid w:val="007941F6"/>
    <w:rsid w:val="00794275"/>
    <w:rsid w:val="007944F8"/>
    <w:rsid w:val="00794E86"/>
    <w:rsid w:val="00794FB1"/>
    <w:rsid w:val="007951BB"/>
    <w:rsid w:val="00795B41"/>
    <w:rsid w:val="00795CA8"/>
    <w:rsid w:val="007964C8"/>
    <w:rsid w:val="007972F7"/>
    <w:rsid w:val="007976FB"/>
    <w:rsid w:val="00797856"/>
    <w:rsid w:val="00797985"/>
    <w:rsid w:val="007A0096"/>
    <w:rsid w:val="007A03C6"/>
    <w:rsid w:val="007A050B"/>
    <w:rsid w:val="007A0811"/>
    <w:rsid w:val="007A0835"/>
    <w:rsid w:val="007A08EA"/>
    <w:rsid w:val="007A0DD9"/>
    <w:rsid w:val="007A0EF9"/>
    <w:rsid w:val="007A1A85"/>
    <w:rsid w:val="007A2376"/>
    <w:rsid w:val="007A2DEC"/>
    <w:rsid w:val="007A3455"/>
    <w:rsid w:val="007A3A62"/>
    <w:rsid w:val="007A3D68"/>
    <w:rsid w:val="007A3E8B"/>
    <w:rsid w:val="007A3FCC"/>
    <w:rsid w:val="007A403B"/>
    <w:rsid w:val="007A434F"/>
    <w:rsid w:val="007A4581"/>
    <w:rsid w:val="007A5112"/>
    <w:rsid w:val="007A5285"/>
    <w:rsid w:val="007A5AEA"/>
    <w:rsid w:val="007A5E14"/>
    <w:rsid w:val="007A7295"/>
    <w:rsid w:val="007A73EE"/>
    <w:rsid w:val="007A7BD3"/>
    <w:rsid w:val="007A7C4F"/>
    <w:rsid w:val="007A7CD0"/>
    <w:rsid w:val="007A7FF9"/>
    <w:rsid w:val="007B0B37"/>
    <w:rsid w:val="007B1224"/>
    <w:rsid w:val="007B1506"/>
    <w:rsid w:val="007B1A8B"/>
    <w:rsid w:val="007B1CC6"/>
    <w:rsid w:val="007B281A"/>
    <w:rsid w:val="007B2EBE"/>
    <w:rsid w:val="007B2EF5"/>
    <w:rsid w:val="007B335B"/>
    <w:rsid w:val="007B3F95"/>
    <w:rsid w:val="007B3FC5"/>
    <w:rsid w:val="007B475D"/>
    <w:rsid w:val="007B48A2"/>
    <w:rsid w:val="007B4BE4"/>
    <w:rsid w:val="007B4D0A"/>
    <w:rsid w:val="007B51FC"/>
    <w:rsid w:val="007B5781"/>
    <w:rsid w:val="007B5ECE"/>
    <w:rsid w:val="007B621E"/>
    <w:rsid w:val="007B6468"/>
    <w:rsid w:val="007B7F5E"/>
    <w:rsid w:val="007C042F"/>
    <w:rsid w:val="007C0716"/>
    <w:rsid w:val="007C0BFE"/>
    <w:rsid w:val="007C0D41"/>
    <w:rsid w:val="007C1766"/>
    <w:rsid w:val="007C2C22"/>
    <w:rsid w:val="007C2EA4"/>
    <w:rsid w:val="007C2F63"/>
    <w:rsid w:val="007C2FBB"/>
    <w:rsid w:val="007C3890"/>
    <w:rsid w:val="007C3C18"/>
    <w:rsid w:val="007C3E95"/>
    <w:rsid w:val="007C42FC"/>
    <w:rsid w:val="007C4B81"/>
    <w:rsid w:val="007C4EA8"/>
    <w:rsid w:val="007C5A53"/>
    <w:rsid w:val="007C5B93"/>
    <w:rsid w:val="007C6174"/>
    <w:rsid w:val="007C6279"/>
    <w:rsid w:val="007C6DDA"/>
    <w:rsid w:val="007C6ED6"/>
    <w:rsid w:val="007C71A9"/>
    <w:rsid w:val="007D0A36"/>
    <w:rsid w:val="007D1100"/>
    <w:rsid w:val="007D139C"/>
    <w:rsid w:val="007D1C01"/>
    <w:rsid w:val="007D2420"/>
    <w:rsid w:val="007D2E5C"/>
    <w:rsid w:val="007D32B2"/>
    <w:rsid w:val="007D42F1"/>
    <w:rsid w:val="007D4CE2"/>
    <w:rsid w:val="007D507D"/>
    <w:rsid w:val="007D558A"/>
    <w:rsid w:val="007D55DD"/>
    <w:rsid w:val="007D5705"/>
    <w:rsid w:val="007D5BF4"/>
    <w:rsid w:val="007D5D05"/>
    <w:rsid w:val="007D5DEE"/>
    <w:rsid w:val="007D60B7"/>
    <w:rsid w:val="007D630C"/>
    <w:rsid w:val="007D688F"/>
    <w:rsid w:val="007D6DD3"/>
    <w:rsid w:val="007D70D2"/>
    <w:rsid w:val="007D78A9"/>
    <w:rsid w:val="007D79F3"/>
    <w:rsid w:val="007D7F05"/>
    <w:rsid w:val="007E0475"/>
    <w:rsid w:val="007E0507"/>
    <w:rsid w:val="007E0590"/>
    <w:rsid w:val="007E1045"/>
    <w:rsid w:val="007E25EF"/>
    <w:rsid w:val="007E2B1B"/>
    <w:rsid w:val="007E374F"/>
    <w:rsid w:val="007E4093"/>
    <w:rsid w:val="007E4207"/>
    <w:rsid w:val="007E4457"/>
    <w:rsid w:val="007E4721"/>
    <w:rsid w:val="007E4D4D"/>
    <w:rsid w:val="007E4F51"/>
    <w:rsid w:val="007E51EC"/>
    <w:rsid w:val="007E54C9"/>
    <w:rsid w:val="007E5A1C"/>
    <w:rsid w:val="007E60FD"/>
    <w:rsid w:val="007E6AB2"/>
    <w:rsid w:val="007E6D82"/>
    <w:rsid w:val="007E7005"/>
    <w:rsid w:val="007E73EB"/>
    <w:rsid w:val="007F00E8"/>
    <w:rsid w:val="007F07D6"/>
    <w:rsid w:val="007F1524"/>
    <w:rsid w:val="007F1609"/>
    <w:rsid w:val="007F2867"/>
    <w:rsid w:val="007F3649"/>
    <w:rsid w:val="007F37DF"/>
    <w:rsid w:val="007F39DB"/>
    <w:rsid w:val="007F4301"/>
    <w:rsid w:val="007F43FB"/>
    <w:rsid w:val="007F45A3"/>
    <w:rsid w:val="007F45D7"/>
    <w:rsid w:val="007F4CDD"/>
    <w:rsid w:val="007F53B0"/>
    <w:rsid w:val="007F58F6"/>
    <w:rsid w:val="007F595D"/>
    <w:rsid w:val="007F5971"/>
    <w:rsid w:val="007F6A08"/>
    <w:rsid w:val="007F6D40"/>
    <w:rsid w:val="0080052B"/>
    <w:rsid w:val="0080062B"/>
    <w:rsid w:val="00800916"/>
    <w:rsid w:val="00800D35"/>
    <w:rsid w:val="00800EBD"/>
    <w:rsid w:val="0080112E"/>
    <w:rsid w:val="00801F98"/>
    <w:rsid w:val="00802671"/>
    <w:rsid w:val="0080299A"/>
    <w:rsid w:val="00802D2C"/>
    <w:rsid w:val="00803966"/>
    <w:rsid w:val="00804117"/>
    <w:rsid w:val="008045C8"/>
    <w:rsid w:val="00804713"/>
    <w:rsid w:val="00804AFA"/>
    <w:rsid w:val="00805102"/>
    <w:rsid w:val="0080512B"/>
    <w:rsid w:val="00805251"/>
    <w:rsid w:val="00805A42"/>
    <w:rsid w:val="00805B95"/>
    <w:rsid w:val="00805F2C"/>
    <w:rsid w:val="008063B5"/>
    <w:rsid w:val="008069EE"/>
    <w:rsid w:val="00806C05"/>
    <w:rsid w:val="008077F4"/>
    <w:rsid w:val="00810A3E"/>
    <w:rsid w:val="00810D56"/>
    <w:rsid w:val="00810F7E"/>
    <w:rsid w:val="0081107D"/>
    <w:rsid w:val="0081113E"/>
    <w:rsid w:val="00811540"/>
    <w:rsid w:val="00811985"/>
    <w:rsid w:val="00811A94"/>
    <w:rsid w:val="00811DA6"/>
    <w:rsid w:val="00811EEE"/>
    <w:rsid w:val="00812882"/>
    <w:rsid w:val="00812896"/>
    <w:rsid w:val="00813653"/>
    <w:rsid w:val="00813C9B"/>
    <w:rsid w:val="00813F33"/>
    <w:rsid w:val="008144B0"/>
    <w:rsid w:val="008157F0"/>
    <w:rsid w:val="00815D46"/>
    <w:rsid w:val="00816443"/>
    <w:rsid w:val="008165D5"/>
    <w:rsid w:val="008173F7"/>
    <w:rsid w:val="008174C1"/>
    <w:rsid w:val="00817D92"/>
    <w:rsid w:val="00817F96"/>
    <w:rsid w:val="00820A98"/>
    <w:rsid w:val="00820F08"/>
    <w:rsid w:val="008210A2"/>
    <w:rsid w:val="008217E4"/>
    <w:rsid w:val="00821FA6"/>
    <w:rsid w:val="0082289E"/>
    <w:rsid w:val="00822DAF"/>
    <w:rsid w:val="00823941"/>
    <w:rsid w:val="00823D04"/>
    <w:rsid w:val="00825585"/>
    <w:rsid w:val="00825F19"/>
    <w:rsid w:val="00826E80"/>
    <w:rsid w:val="0083006D"/>
    <w:rsid w:val="0083037C"/>
    <w:rsid w:val="00830558"/>
    <w:rsid w:val="00830756"/>
    <w:rsid w:val="008308CE"/>
    <w:rsid w:val="00830CB6"/>
    <w:rsid w:val="00830D60"/>
    <w:rsid w:val="00830FB6"/>
    <w:rsid w:val="00831019"/>
    <w:rsid w:val="00831153"/>
    <w:rsid w:val="00831194"/>
    <w:rsid w:val="008313EC"/>
    <w:rsid w:val="00831654"/>
    <w:rsid w:val="008318DF"/>
    <w:rsid w:val="008323E8"/>
    <w:rsid w:val="00832BA2"/>
    <w:rsid w:val="00832BB0"/>
    <w:rsid w:val="00832BFD"/>
    <w:rsid w:val="008332D1"/>
    <w:rsid w:val="0083339B"/>
    <w:rsid w:val="0083357D"/>
    <w:rsid w:val="00833AA9"/>
    <w:rsid w:val="00833E79"/>
    <w:rsid w:val="0083405F"/>
    <w:rsid w:val="008351DA"/>
    <w:rsid w:val="00835824"/>
    <w:rsid w:val="008359F0"/>
    <w:rsid w:val="00836147"/>
    <w:rsid w:val="0083684A"/>
    <w:rsid w:val="008373E1"/>
    <w:rsid w:val="00837694"/>
    <w:rsid w:val="00837BC1"/>
    <w:rsid w:val="008401D1"/>
    <w:rsid w:val="00840527"/>
    <w:rsid w:val="0084062A"/>
    <w:rsid w:val="00840A37"/>
    <w:rsid w:val="00840EA2"/>
    <w:rsid w:val="0084160E"/>
    <w:rsid w:val="00841A76"/>
    <w:rsid w:val="00841AB4"/>
    <w:rsid w:val="00841EE4"/>
    <w:rsid w:val="00842104"/>
    <w:rsid w:val="008424F3"/>
    <w:rsid w:val="00842ABF"/>
    <w:rsid w:val="00842D90"/>
    <w:rsid w:val="00844299"/>
    <w:rsid w:val="008449DE"/>
    <w:rsid w:val="00844ACC"/>
    <w:rsid w:val="00844C53"/>
    <w:rsid w:val="00845043"/>
    <w:rsid w:val="008452D7"/>
    <w:rsid w:val="008454CE"/>
    <w:rsid w:val="008459A6"/>
    <w:rsid w:val="00846132"/>
    <w:rsid w:val="0084613F"/>
    <w:rsid w:val="0084632A"/>
    <w:rsid w:val="00846A81"/>
    <w:rsid w:val="00846F4C"/>
    <w:rsid w:val="008470C1"/>
    <w:rsid w:val="00847429"/>
    <w:rsid w:val="00850888"/>
    <w:rsid w:val="00850F71"/>
    <w:rsid w:val="008516C3"/>
    <w:rsid w:val="00851C1A"/>
    <w:rsid w:val="00851FD1"/>
    <w:rsid w:val="008520F1"/>
    <w:rsid w:val="00852B5F"/>
    <w:rsid w:val="008533DA"/>
    <w:rsid w:val="008534A0"/>
    <w:rsid w:val="008537A0"/>
    <w:rsid w:val="008540B7"/>
    <w:rsid w:val="008541F1"/>
    <w:rsid w:val="008543FA"/>
    <w:rsid w:val="008549F2"/>
    <w:rsid w:val="008552BF"/>
    <w:rsid w:val="00855905"/>
    <w:rsid w:val="0085599A"/>
    <w:rsid w:val="00855A59"/>
    <w:rsid w:val="00855D3C"/>
    <w:rsid w:val="00856456"/>
    <w:rsid w:val="0085660B"/>
    <w:rsid w:val="00856B97"/>
    <w:rsid w:val="00857728"/>
    <w:rsid w:val="00857F1E"/>
    <w:rsid w:val="008611F0"/>
    <w:rsid w:val="00861426"/>
    <w:rsid w:val="008614C7"/>
    <w:rsid w:val="00862169"/>
    <w:rsid w:val="0086238D"/>
    <w:rsid w:val="00862492"/>
    <w:rsid w:val="00862697"/>
    <w:rsid w:val="00863028"/>
    <w:rsid w:val="00863BF6"/>
    <w:rsid w:val="00863D18"/>
    <w:rsid w:val="00863FAC"/>
    <w:rsid w:val="0086438C"/>
    <w:rsid w:val="008645D7"/>
    <w:rsid w:val="0086471C"/>
    <w:rsid w:val="008649A3"/>
    <w:rsid w:val="00864C3C"/>
    <w:rsid w:val="0086513C"/>
    <w:rsid w:val="008651CA"/>
    <w:rsid w:val="00866385"/>
    <w:rsid w:val="0086673A"/>
    <w:rsid w:val="00866E68"/>
    <w:rsid w:val="0086779C"/>
    <w:rsid w:val="008678E0"/>
    <w:rsid w:val="00867EA2"/>
    <w:rsid w:val="0087012F"/>
    <w:rsid w:val="008701CD"/>
    <w:rsid w:val="008702AD"/>
    <w:rsid w:val="00870389"/>
    <w:rsid w:val="00870D40"/>
    <w:rsid w:val="0087178C"/>
    <w:rsid w:val="00871836"/>
    <w:rsid w:val="00871CDF"/>
    <w:rsid w:val="00872442"/>
    <w:rsid w:val="00872F19"/>
    <w:rsid w:val="0087329D"/>
    <w:rsid w:val="00873BA7"/>
    <w:rsid w:val="00874D77"/>
    <w:rsid w:val="00875454"/>
    <w:rsid w:val="00875D7E"/>
    <w:rsid w:val="00875D9E"/>
    <w:rsid w:val="00876404"/>
    <w:rsid w:val="00876DDF"/>
    <w:rsid w:val="00876EB3"/>
    <w:rsid w:val="008775EE"/>
    <w:rsid w:val="00877922"/>
    <w:rsid w:val="00877976"/>
    <w:rsid w:val="00877AC5"/>
    <w:rsid w:val="00880210"/>
    <w:rsid w:val="0088091E"/>
    <w:rsid w:val="00880B28"/>
    <w:rsid w:val="00880B73"/>
    <w:rsid w:val="00880C5F"/>
    <w:rsid w:val="008815B2"/>
    <w:rsid w:val="00881BEC"/>
    <w:rsid w:val="00881DD1"/>
    <w:rsid w:val="00882798"/>
    <w:rsid w:val="00882BE2"/>
    <w:rsid w:val="00882D61"/>
    <w:rsid w:val="008832A0"/>
    <w:rsid w:val="00883898"/>
    <w:rsid w:val="008844E7"/>
    <w:rsid w:val="00884A57"/>
    <w:rsid w:val="00885107"/>
    <w:rsid w:val="00885904"/>
    <w:rsid w:val="00886747"/>
    <w:rsid w:val="00886A28"/>
    <w:rsid w:val="00886B42"/>
    <w:rsid w:val="00886F02"/>
    <w:rsid w:val="00887263"/>
    <w:rsid w:val="008873FA"/>
    <w:rsid w:val="008877CF"/>
    <w:rsid w:val="00891529"/>
    <w:rsid w:val="00891724"/>
    <w:rsid w:val="00891C0C"/>
    <w:rsid w:val="00891DC9"/>
    <w:rsid w:val="0089255C"/>
    <w:rsid w:val="008947BE"/>
    <w:rsid w:val="00894C93"/>
    <w:rsid w:val="00894D31"/>
    <w:rsid w:val="00894D85"/>
    <w:rsid w:val="00896180"/>
    <w:rsid w:val="008961C6"/>
    <w:rsid w:val="008966B3"/>
    <w:rsid w:val="008966DA"/>
    <w:rsid w:val="00896C7D"/>
    <w:rsid w:val="00896C99"/>
    <w:rsid w:val="00897E19"/>
    <w:rsid w:val="00897ED6"/>
    <w:rsid w:val="00897F6A"/>
    <w:rsid w:val="008A003B"/>
    <w:rsid w:val="008A07B6"/>
    <w:rsid w:val="008A0865"/>
    <w:rsid w:val="008A088B"/>
    <w:rsid w:val="008A0F60"/>
    <w:rsid w:val="008A12E6"/>
    <w:rsid w:val="008A132B"/>
    <w:rsid w:val="008A13C6"/>
    <w:rsid w:val="008A1F12"/>
    <w:rsid w:val="008A2DD7"/>
    <w:rsid w:val="008A370E"/>
    <w:rsid w:val="008A37A3"/>
    <w:rsid w:val="008A4852"/>
    <w:rsid w:val="008A4A2C"/>
    <w:rsid w:val="008A4DC9"/>
    <w:rsid w:val="008A5254"/>
    <w:rsid w:val="008A5A1D"/>
    <w:rsid w:val="008A68E9"/>
    <w:rsid w:val="008A6B8C"/>
    <w:rsid w:val="008A71CD"/>
    <w:rsid w:val="008A77AF"/>
    <w:rsid w:val="008A7EA4"/>
    <w:rsid w:val="008B0FB9"/>
    <w:rsid w:val="008B13A5"/>
    <w:rsid w:val="008B1B4D"/>
    <w:rsid w:val="008B226A"/>
    <w:rsid w:val="008B24FC"/>
    <w:rsid w:val="008B2DCA"/>
    <w:rsid w:val="008B3758"/>
    <w:rsid w:val="008B37FF"/>
    <w:rsid w:val="008B3BED"/>
    <w:rsid w:val="008B3D36"/>
    <w:rsid w:val="008B4838"/>
    <w:rsid w:val="008B5542"/>
    <w:rsid w:val="008B56FE"/>
    <w:rsid w:val="008B591C"/>
    <w:rsid w:val="008B599C"/>
    <w:rsid w:val="008B5CD7"/>
    <w:rsid w:val="008B5CE4"/>
    <w:rsid w:val="008B6614"/>
    <w:rsid w:val="008B6C9C"/>
    <w:rsid w:val="008B7312"/>
    <w:rsid w:val="008B7C5E"/>
    <w:rsid w:val="008B7F91"/>
    <w:rsid w:val="008C0409"/>
    <w:rsid w:val="008C0652"/>
    <w:rsid w:val="008C12BD"/>
    <w:rsid w:val="008C191A"/>
    <w:rsid w:val="008C248A"/>
    <w:rsid w:val="008C25A8"/>
    <w:rsid w:val="008C2774"/>
    <w:rsid w:val="008C2998"/>
    <w:rsid w:val="008C29DE"/>
    <w:rsid w:val="008C2B7E"/>
    <w:rsid w:val="008C2DD1"/>
    <w:rsid w:val="008C3268"/>
    <w:rsid w:val="008C34E4"/>
    <w:rsid w:val="008C405D"/>
    <w:rsid w:val="008C4096"/>
    <w:rsid w:val="008C4323"/>
    <w:rsid w:val="008C4557"/>
    <w:rsid w:val="008C477A"/>
    <w:rsid w:val="008C4B2C"/>
    <w:rsid w:val="008C554C"/>
    <w:rsid w:val="008C6454"/>
    <w:rsid w:val="008C6CD6"/>
    <w:rsid w:val="008C721D"/>
    <w:rsid w:val="008C72DA"/>
    <w:rsid w:val="008C76D0"/>
    <w:rsid w:val="008C7E41"/>
    <w:rsid w:val="008D0FB3"/>
    <w:rsid w:val="008D115B"/>
    <w:rsid w:val="008D23A3"/>
    <w:rsid w:val="008D2CE8"/>
    <w:rsid w:val="008D32E4"/>
    <w:rsid w:val="008D3918"/>
    <w:rsid w:val="008D4693"/>
    <w:rsid w:val="008D4B13"/>
    <w:rsid w:val="008D4BBB"/>
    <w:rsid w:val="008D4FAC"/>
    <w:rsid w:val="008D6CBC"/>
    <w:rsid w:val="008D7CBA"/>
    <w:rsid w:val="008D7EDA"/>
    <w:rsid w:val="008E080B"/>
    <w:rsid w:val="008E0AE0"/>
    <w:rsid w:val="008E1049"/>
    <w:rsid w:val="008E113B"/>
    <w:rsid w:val="008E1474"/>
    <w:rsid w:val="008E15C9"/>
    <w:rsid w:val="008E1D89"/>
    <w:rsid w:val="008E2067"/>
    <w:rsid w:val="008E2376"/>
    <w:rsid w:val="008E2532"/>
    <w:rsid w:val="008E26D9"/>
    <w:rsid w:val="008E29DF"/>
    <w:rsid w:val="008E30DC"/>
    <w:rsid w:val="008E32A1"/>
    <w:rsid w:val="008E35D1"/>
    <w:rsid w:val="008E3971"/>
    <w:rsid w:val="008E3BB7"/>
    <w:rsid w:val="008E5545"/>
    <w:rsid w:val="008E5953"/>
    <w:rsid w:val="008E59FB"/>
    <w:rsid w:val="008E5D8B"/>
    <w:rsid w:val="008E65FE"/>
    <w:rsid w:val="008E6916"/>
    <w:rsid w:val="008E6C72"/>
    <w:rsid w:val="008E706E"/>
    <w:rsid w:val="008E730D"/>
    <w:rsid w:val="008E76A0"/>
    <w:rsid w:val="008E7C7C"/>
    <w:rsid w:val="008F08C9"/>
    <w:rsid w:val="008F0FFD"/>
    <w:rsid w:val="008F196D"/>
    <w:rsid w:val="008F19F0"/>
    <w:rsid w:val="008F1D0B"/>
    <w:rsid w:val="008F2111"/>
    <w:rsid w:val="008F2EA1"/>
    <w:rsid w:val="008F39E7"/>
    <w:rsid w:val="008F4157"/>
    <w:rsid w:val="008F5EEA"/>
    <w:rsid w:val="008F5F10"/>
    <w:rsid w:val="008F63A6"/>
    <w:rsid w:val="008F670F"/>
    <w:rsid w:val="008F68E9"/>
    <w:rsid w:val="008F6CBB"/>
    <w:rsid w:val="008F6CFC"/>
    <w:rsid w:val="008F6DCB"/>
    <w:rsid w:val="008F7EE8"/>
    <w:rsid w:val="00900388"/>
    <w:rsid w:val="0090047F"/>
    <w:rsid w:val="00900745"/>
    <w:rsid w:val="0090083C"/>
    <w:rsid w:val="0090148E"/>
    <w:rsid w:val="00901570"/>
    <w:rsid w:val="00901763"/>
    <w:rsid w:val="009021AE"/>
    <w:rsid w:val="009035B2"/>
    <w:rsid w:val="009039C0"/>
    <w:rsid w:val="00903B0F"/>
    <w:rsid w:val="00903EEB"/>
    <w:rsid w:val="00903F7F"/>
    <w:rsid w:val="00904358"/>
    <w:rsid w:val="00905855"/>
    <w:rsid w:val="009062C7"/>
    <w:rsid w:val="00906614"/>
    <w:rsid w:val="00906CEC"/>
    <w:rsid w:val="00906FC0"/>
    <w:rsid w:val="00907CEF"/>
    <w:rsid w:val="00910B0E"/>
    <w:rsid w:val="00910B67"/>
    <w:rsid w:val="00910D1A"/>
    <w:rsid w:val="00911261"/>
    <w:rsid w:val="009116F4"/>
    <w:rsid w:val="009118D5"/>
    <w:rsid w:val="00911AE1"/>
    <w:rsid w:val="00912060"/>
    <w:rsid w:val="00912190"/>
    <w:rsid w:val="00912A2E"/>
    <w:rsid w:val="00912A72"/>
    <w:rsid w:val="00912EB0"/>
    <w:rsid w:val="00913062"/>
    <w:rsid w:val="0091332E"/>
    <w:rsid w:val="00913B5E"/>
    <w:rsid w:val="00913FC8"/>
    <w:rsid w:val="00914639"/>
    <w:rsid w:val="00914690"/>
    <w:rsid w:val="00914DFA"/>
    <w:rsid w:val="00914F31"/>
    <w:rsid w:val="009155A6"/>
    <w:rsid w:val="00916092"/>
    <w:rsid w:val="00916567"/>
    <w:rsid w:val="0091688E"/>
    <w:rsid w:val="00916A63"/>
    <w:rsid w:val="00917401"/>
    <w:rsid w:val="00917BB8"/>
    <w:rsid w:val="009200F5"/>
    <w:rsid w:val="00920F7E"/>
    <w:rsid w:val="00921342"/>
    <w:rsid w:val="009215E1"/>
    <w:rsid w:val="00921D05"/>
    <w:rsid w:val="00921FA0"/>
    <w:rsid w:val="00922C8A"/>
    <w:rsid w:val="00922D3A"/>
    <w:rsid w:val="00923064"/>
    <w:rsid w:val="009230AB"/>
    <w:rsid w:val="00923281"/>
    <w:rsid w:val="00923CA1"/>
    <w:rsid w:val="00923DEB"/>
    <w:rsid w:val="00924FEF"/>
    <w:rsid w:val="009255C7"/>
    <w:rsid w:val="009257EF"/>
    <w:rsid w:val="00926ADD"/>
    <w:rsid w:val="0092724F"/>
    <w:rsid w:val="00927892"/>
    <w:rsid w:val="00930131"/>
    <w:rsid w:val="0093079C"/>
    <w:rsid w:val="00930DE2"/>
    <w:rsid w:val="00930ED4"/>
    <w:rsid w:val="00931942"/>
    <w:rsid w:val="00931976"/>
    <w:rsid w:val="009320C5"/>
    <w:rsid w:val="00932B34"/>
    <w:rsid w:val="00932BAC"/>
    <w:rsid w:val="00933605"/>
    <w:rsid w:val="00933AE6"/>
    <w:rsid w:val="00933DF3"/>
    <w:rsid w:val="009349BF"/>
    <w:rsid w:val="00934CC5"/>
    <w:rsid w:val="00934F79"/>
    <w:rsid w:val="00935206"/>
    <w:rsid w:val="009353FC"/>
    <w:rsid w:val="009359C8"/>
    <w:rsid w:val="00935EC6"/>
    <w:rsid w:val="009364B1"/>
    <w:rsid w:val="00936B73"/>
    <w:rsid w:val="00937A47"/>
    <w:rsid w:val="0094070B"/>
    <w:rsid w:val="009408E9"/>
    <w:rsid w:val="00940A6C"/>
    <w:rsid w:val="00940F81"/>
    <w:rsid w:val="00940FCE"/>
    <w:rsid w:val="009417B4"/>
    <w:rsid w:val="009417E8"/>
    <w:rsid w:val="00941C51"/>
    <w:rsid w:val="00942468"/>
    <w:rsid w:val="009429D2"/>
    <w:rsid w:val="00943124"/>
    <w:rsid w:val="00943536"/>
    <w:rsid w:val="009435F1"/>
    <w:rsid w:val="0094367A"/>
    <w:rsid w:val="00943AC7"/>
    <w:rsid w:val="009442C2"/>
    <w:rsid w:val="00944802"/>
    <w:rsid w:val="00944D17"/>
    <w:rsid w:val="00944E29"/>
    <w:rsid w:val="00945762"/>
    <w:rsid w:val="00945A40"/>
    <w:rsid w:val="009472C5"/>
    <w:rsid w:val="009473AE"/>
    <w:rsid w:val="0094750F"/>
    <w:rsid w:val="009475AB"/>
    <w:rsid w:val="00947945"/>
    <w:rsid w:val="009479F0"/>
    <w:rsid w:val="00947FF4"/>
    <w:rsid w:val="0095013A"/>
    <w:rsid w:val="00950E42"/>
    <w:rsid w:val="00951191"/>
    <w:rsid w:val="009511BF"/>
    <w:rsid w:val="009511C7"/>
    <w:rsid w:val="00951616"/>
    <w:rsid w:val="00951811"/>
    <w:rsid w:val="0095219E"/>
    <w:rsid w:val="00952219"/>
    <w:rsid w:val="00952C62"/>
    <w:rsid w:val="00953058"/>
    <w:rsid w:val="009531B2"/>
    <w:rsid w:val="009533FA"/>
    <w:rsid w:val="00953CC7"/>
    <w:rsid w:val="00954B0F"/>
    <w:rsid w:val="00954FC6"/>
    <w:rsid w:val="009553AB"/>
    <w:rsid w:val="0095577B"/>
    <w:rsid w:val="00955AC3"/>
    <w:rsid w:val="00956504"/>
    <w:rsid w:val="00956D26"/>
    <w:rsid w:val="00956D30"/>
    <w:rsid w:val="00956D4C"/>
    <w:rsid w:val="00956F8B"/>
    <w:rsid w:val="0095744D"/>
    <w:rsid w:val="009576E6"/>
    <w:rsid w:val="00957748"/>
    <w:rsid w:val="00957B9F"/>
    <w:rsid w:val="009603DA"/>
    <w:rsid w:val="00960515"/>
    <w:rsid w:val="009606E8"/>
    <w:rsid w:val="00960802"/>
    <w:rsid w:val="00960ABB"/>
    <w:rsid w:val="00960C7B"/>
    <w:rsid w:val="009612F9"/>
    <w:rsid w:val="00961886"/>
    <w:rsid w:val="00961929"/>
    <w:rsid w:val="00961DD7"/>
    <w:rsid w:val="0096211B"/>
    <w:rsid w:val="009624A5"/>
    <w:rsid w:val="00963A28"/>
    <w:rsid w:val="0096437B"/>
    <w:rsid w:val="009646C9"/>
    <w:rsid w:val="00964D11"/>
    <w:rsid w:val="009653CC"/>
    <w:rsid w:val="0096547E"/>
    <w:rsid w:val="00965AC4"/>
    <w:rsid w:val="00965D19"/>
    <w:rsid w:val="00965DD9"/>
    <w:rsid w:val="009661A4"/>
    <w:rsid w:val="009662F8"/>
    <w:rsid w:val="009674FD"/>
    <w:rsid w:val="0096757B"/>
    <w:rsid w:val="009676A8"/>
    <w:rsid w:val="0097032F"/>
    <w:rsid w:val="00970456"/>
    <w:rsid w:val="00970C59"/>
    <w:rsid w:val="00970D79"/>
    <w:rsid w:val="0097131B"/>
    <w:rsid w:val="009722AC"/>
    <w:rsid w:val="00972413"/>
    <w:rsid w:val="00973D6F"/>
    <w:rsid w:val="0097419E"/>
    <w:rsid w:val="00974A8D"/>
    <w:rsid w:val="00975095"/>
    <w:rsid w:val="00976380"/>
    <w:rsid w:val="00976B96"/>
    <w:rsid w:val="00977111"/>
    <w:rsid w:val="009771E4"/>
    <w:rsid w:val="0097743C"/>
    <w:rsid w:val="00977928"/>
    <w:rsid w:val="0098025A"/>
    <w:rsid w:val="009803BA"/>
    <w:rsid w:val="0098086B"/>
    <w:rsid w:val="00982001"/>
    <w:rsid w:val="00982473"/>
    <w:rsid w:val="00982485"/>
    <w:rsid w:val="009824A6"/>
    <w:rsid w:val="009826EE"/>
    <w:rsid w:val="00982E2E"/>
    <w:rsid w:val="009836F8"/>
    <w:rsid w:val="009837DA"/>
    <w:rsid w:val="00983810"/>
    <w:rsid w:val="00983CC1"/>
    <w:rsid w:val="00983CE1"/>
    <w:rsid w:val="00984386"/>
    <w:rsid w:val="009855CC"/>
    <w:rsid w:val="009855DF"/>
    <w:rsid w:val="00985B96"/>
    <w:rsid w:val="00986807"/>
    <w:rsid w:val="00986BC3"/>
    <w:rsid w:val="00987225"/>
    <w:rsid w:val="009875D7"/>
    <w:rsid w:val="009879A3"/>
    <w:rsid w:val="00987C26"/>
    <w:rsid w:val="00987DCC"/>
    <w:rsid w:val="00990126"/>
    <w:rsid w:val="00990E87"/>
    <w:rsid w:val="0099191A"/>
    <w:rsid w:val="00991D56"/>
    <w:rsid w:val="00991D92"/>
    <w:rsid w:val="00991FC5"/>
    <w:rsid w:val="009921A4"/>
    <w:rsid w:val="0099266B"/>
    <w:rsid w:val="00992CA4"/>
    <w:rsid w:val="00992FA0"/>
    <w:rsid w:val="009930A9"/>
    <w:rsid w:val="009930DB"/>
    <w:rsid w:val="0099366C"/>
    <w:rsid w:val="009939C1"/>
    <w:rsid w:val="00993A39"/>
    <w:rsid w:val="0099455E"/>
    <w:rsid w:val="0099475D"/>
    <w:rsid w:val="00994881"/>
    <w:rsid w:val="00994A2F"/>
    <w:rsid w:val="0099540F"/>
    <w:rsid w:val="009955CE"/>
    <w:rsid w:val="00995670"/>
    <w:rsid w:val="009957E1"/>
    <w:rsid w:val="0099691A"/>
    <w:rsid w:val="009972F5"/>
    <w:rsid w:val="00997374"/>
    <w:rsid w:val="009976C3"/>
    <w:rsid w:val="00997B56"/>
    <w:rsid w:val="009A0513"/>
    <w:rsid w:val="009A075C"/>
    <w:rsid w:val="009A0A9B"/>
    <w:rsid w:val="009A13DF"/>
    <w:rsid w:val="009A1E61"/>
    <w:rsid w:val="009A1E70"/>
    <w:rsid w:val="009A2200"/>
    <w:rsid w:val="009A282D"/>
    <w:rsid w:val="009A32AC"/>
    <w:rsid w:val="009A38B3"/>
    <w:rsid w:val="009A39C7"/>
    <w:rsid w:val="009A3A2C"/>
    <w:rsid w:val="009A3ED9"/>
    <w:rsid w:val="009A41CB"/>
    <w:rsid w:val="009A446D"/>
    <w:rsid w:val="009A48AC"/>
    <w:rsid w:val="009A4969"/>
    <w:rsid w:val="009A5445"/>
    <w:rsid w:val="009A590B"/>
    <w:rsid w:val="009A596C"/>
    <w:rsid w:val="009A5CF9"/>
    <w:rsid w:val="009A5F80"/>
    <w:rsid w:val="009A60EA"/>
    <w:rsid w:val="009A6735"/>
    <w:rsid w:val="009A69C7"/>
    <w:rsid w:val="009A6F73"/>
    <w:rsid w:val="009A70D3"/>
    <w:rsid w:val="009A7B72"/>
    <w:rsid w:val="009A7B86"/>
    <w:rsid w:val="009B000F"/>
    <w:rsid w:val="009B038E"/>
    <w:rsid w:val="009B0A0A"/>
    <w:rsid w:val="009B1007"/>
    <w:rsid w:val="009B1057"/>
    <w:rsid w:val="009B1642"/>
    <w:rsid w:val="009B1715"/>
    <w:rsid w:val="009B19D6"/>
    <w:rsid w:val="009B1B23"/>
    <w:rsid w:val="009B1DCE"/>
    <w:rsid w:val="009B2912"/>
    <w:rsid w:val="009B3607"/>
    <w:rsid w:val="009B38CF"/>
    <w:rsid w:val="009B39F1"/>
    <w:rsid w:val="009B3A6F"/>
    <w:rsid w:val="009B3A98"/>
    <w:rsid w:val="009B411E"/>
    <w:rsid w:val="009B4D48"/>
    <w:rsid w:val="009B5468"/>
    <w:rsid w:val="009B5699"/>
    <w:rsid w:val="009B5D5B"/>
    <w:rsid w:val="009B5D83"/>
    <w:rsid w:val="009B5E07"/>
    <w:rsid w:val="009B6FB6"/>
    <w:rsid w:val="009B7BBE"/>
    <w:rsid w:val="009B7DD7"/>
    <w:rsid w:val="009B7F98"/>
    <w:rsid w:val="009C0EC2"/>
    <w:rsid w:val="009C1421"/>
    <w:rsid w:val="009C15CE"/>
    <w:rsid w:val="009C1820"/>
    <w:rsid w:val="009C1EA3"/>
    <w:rsid w:val="009C2305"/>
    <w:rsid w:val="009C2478"/>
    <w:rsid w:val="009C25B0"/>
    <w:rsid w:val="009C2A57"/>
    <w:rsid w:val="009C4041"/>
    <w:rsid w:val="009C42FA"/>
    <w:rsid w:val="009C5535"/>
    <w:rsid w:val="009C5BAA"/>
    <w:rsid w:val="009C5BE0"/>
    <w:rsid w:val="009C63ED"/>
    <w:rsid w:val="009C651D"/>
    <w:rsid w:val="009C6909"/>
    <w:rsid w:val="009C6C41"/>
    <w:rsid w:val="009C6E5B"/>
    <w:rsid w:val="009C7681"/>
    <w:rsid w:val="009C770D"/>
    <w:rsid w:val="009C7E27"/>
    <w:rsid w:val="009D0057"/>
    <w:rsid w:val="009D02CA"/>
    <w:rsid w:val="009D07A3"/>
    <w:rsid w:val="009D0BD0"/>
    <w:rsid w:val="009D1B94"/>
    <w:rsid w:val="009D247E"/>
    <w:rsid w:val="009D2C8B"/>
    <w:rsid w:val="009D2D49"/>
    <w:rsid w:val="009D3469"/>
    <w:rsid w:val="009D35FB"/>
    <w:rsid w:val="009D3667"/>
    <w:rsid w:val="009D3A5B"/>
    <w:rsid w:val="009D3C95"/>
    <w:rsid w:val="009D3FF4"/>
    <w:rsid w:val="009D4227"/>
    <w:rsid w:val="009D53C5"/>
    <w:rsid w:val="009D5768"/>
    <w:rsid w:val="009D5E51"/>
    <w:rsid w:val="009D60EB"/>
    <w:rsid w:val="009D681F"/>
    <w:rsid w:val="009D6BA2"/>
    <w:rsid w:val="009D6E3F"/>
    <w:rsid w:val="009D726E"/>
    <w:rsid w:val="009D786F"/>
    <w:rsid w:val="009D78D8"/>
    <w:rsid w:val="009E10AD"/>
    <w:rsid w:val="009E154D"/>
    <w:rsid w:val="009E171D"/>
    <w:rsid w:val="009E1B0F"/>
    <w:rsid w:val="009E25B7"/>
    <w:rsid w:val="009E2B84"/>
    <w:rsid w:val="009E3360"/>
    <w:rsid w:val="009E345D"/>
    <w:rsid w:val="009E38B9"/>
    <w:rsid w:val="009E3DDA"/>
    <w:rsid w:val="009E419F"/>
    <w:rsid w:val="009E44C9"/>
    <w:rsid w:val="009E4520"/>
    <w:rsid w:val="009E46D7"/>
    <w:rsid w:val="009E4FAC"/>
    <w:rsid w:val="009E4FD4"/>
    <w:rsid w:val="009E5070"/>
    <w:rsid w:val="009E5381"/>
    <w:rsid w:val="009E54CB"/>
    <w:rsid w:val="009E57F8"/>
    <w:rsid w:val="009E5D5B"/>
    <w:rsid w:val="009E7193"/>
    <w:rsid w:val="009E7C7E"/>
    <w:rsid w:val="009E7CBE"/>
    <w:rsid w:val="009F0094"/>
    <w:rsid w:val="009F0230"/>
    <w:rsid w:val="009F0AB4"/>
    <w:rsid w:val="009F1284"/>
    <w:rsid w:val="009F16D5"/>
    <w:rsid w:val="009F1B23"/>
    <w:rsid w:val="009F2319"/>
    <w:rsid w:val="009F3179"/>
    <w:rsid w:val="009F367D"/>
    <w:rsid w:val="009F3795"/>
    <w:rsid w:val="009F3B14"/>
    <w:rsid w:val="009F4DD6"/>
    <w:rsid w:val="009F4F54"/>
    <w:rsid w:val="009F50EB"/>
    <w:rsid w:val="009F57D1"/>
    <w:rsid w:val="009F5ACA"/>
    <w:rsid w:val="009F5BAC"/>
    <w:rsid w:val="009F5BBA"/>
    <w:rsid w:val="009F5F26"/>
    <w:rsid w:val="009F611C"/>
    <w:rsid w:val="009F6C4A"/>
    <w:rsid w:val="009F6E8A"/>
    <w:rsid w:val="009F7199"/>
    <w:rsid w:val="009F724F"/>
    <w:rsid w:val="009F7A6C"/>
    <w:rsid w:val="00A0013D"/>
    <w:rsid w:val="00A00C8D"/>
    <w:rsid w:val="00A0235C"/>
    <w:rsid w:val="00A0253E"/>
    <w:rsid w:val="00A02F44"/>
    <w:rsid w:val="00A03696"/>
    <w:rsid w:val="00A03D53"/>
    <w:rsid w:val="00A03E45"/>
    <w:rsid w:val="00A04746"/>
    <w:rsid w:val="00A049F0"/>
    <w:rsid w:val="00A049F1"/>
    <w:rsid w:val="00A04AE3"/>
    <w:rsid w:val="00A0522E"/>
    <w:rsid w:val="00A0525A"/>
    <w:rsid w:val="00A0569F"/>
    <w:rsid w:val="00A064CE"/>
    <w:rsid w:val="00A068B1"/>
    <w:rsid w:val="00A06E47"/>
    <w:rsid w:val="00A07591"/>
    <w:rsid w:val="00A078BB"/>
    <w:rsid w:val="00A07976"/>
    <w:rsid w:val="00A07BD4"/>
    <w:rsid w:val="00A100FC"/>
    <w:rsid w:val="00A10C45"/>
    <w:rsid w:val="00A111E1"/>
    <w:rsid w:val="00A1162D"/>
    <w:rsid w:val="00A11842"/>
    <w:rsid w:val="00A11AFF"/>
    <w:rsid w:val="00A121B3"/>
    <w:rsid w:val="00A12679"/>
    <w:rsid w:val="00A126DA"/>
    <w:rsid w:val="00A12A18"/>
    <w:rsid w:val="00A12B0D"/>
    <w:rsid w:val="00A1315A"/>
    <w:rsid w:val="00A132BA"/>
    <w:rsid w:val="00A1354C"/>
    <w:rsid w:val="00A1407E"/>
    <w:rsid w:val="00A14AD4"/>
    <w:rsid w:val="00A14E1F"/>
    <w:rsid w:val="00A153B3"/>
    <w:rsid w:val="00A1549C"/>
    <w:rsid w:val="00A158AB"/>
    <w:rsid w:val="00A15B88"/>
    <w:rsid w:val="00A1638E"/>
    <w:rsid w:val="00A16EE3"/>
    <w:rsid w:val="00A171C6"/>
    <w:rsid w:val="00A17A45"/>
    <w:rsid w:val="00A2008B"/>
    <w:rsid w:val="00A2055D"/>
    <w:rsid w:val="00A205C4"/>
    <w:rsid w:val="00A20921"/>
    <w:rsid w:val="00A20B5B"/>
    <w:rsid w:val="00A20C03"/>
    <w:rsid w:val="00A21501"/>
    <w:rsid w:val="00A224B0"/>
    <w:rsid w:val="00A229E8"/>
    <w:rsid w:val="00A22BC4"/>
    <w:rsid w:val="00A22BFC"/>
    <w:rsid w:val="00A23466"/>
    <w:rsid w:val="00A23DB0"/>
    <w:rsid w:val="00A24A6B"/>
    <w:rsid w:val="00A24B20"/>
    <w:rsid w:val="00A263DF"/>
    <w:rsid w:val="00A26B5C"/>
    <w:rsid w:val="00A27DF4"/>
    <w:rsid w:val="00A27E65"/>
    <w:rsid w:val="00A27F60"/>
    <w:rsid w:val="00A30654"/>
    <w:rsid w:val="00A30974"/>
    <w:rsid w:val="00A30FC5"/>
    <w:rsid w:val="00A30FF2"/>
    <w:rsid w:val="00A3111D"/>
    <w:rsid w:val="00A31BAE"/>
    <w:rsid w:val="00A31FA9"/>
    <w:rsid w:val="00A3230C"/>
    <w:rsid w:val="00A3237A"/>
    <w:rsid w:val="00A323C6"/>
    <w:rsid w:val="00A3389C"/>
    <w:rsid w:val="00A33B23"/>
    <w:rsid w:val="00A33EFD"/>
    <w:rsid w:val="00A33FA0"/>
    <w:rsid w:val="00A34054"/>
    <w:rsid w:val="00A34E28"/>
    <w:rsid w:val="00A351C6"/>
    <w:rsid w:val="00A35C4A"/>
    <w:rsid w:val="00A36F87"/>
    <w:rsid w:val="00A37379"/>
    <w:rsid w:val="00A37710"/>
    <w:rsid w:val="00A402F2"/>
    <w:rsid w:val="00A4057B"/>
    <w:rsid w:val="00A40685"/>
    <w:rsid w:val="00A415E0"/>
    <w:rsid w:val="00A41A4A"/>
    <w:rsid w:val="00A42047"/>
    <w:rsid w:val="00A4253C"/>
    <w:rsid w:val="00A427A2"/>
    <w:rsid w:val="00A42C30"/>
    <w:rsid w:val="00A42D6E"/>
    <w:rsid w:val="00A42E6A"/>
    <w:rsid w:val="00A43807"/>
    <w:rsid w:val="00A43875"/>
    <w:rsid w:val="00A43988"/>
    <w:rsid w:val="00A439D2"/>
    <w:rsid w:val="00A43A13"/>
    <w:rsid w:val="00A43D12"/>
    <w:rsid w:val="00A448A0"/>
    <w:rsid w:val="00A449A9"/>
    <w:rsid w:val="00A44DBA"/>
    <w:rsid w:val="00A45316"/>
    <w:rsid w:val="00A45F90"/>
    <w:rsid w:val="00A460D2"/>
    <w:rsid w:val="00A461A1"/>
    <w:rsid w:val="00A47133"/>
    <w:rsid w:val="00A47292"/>
    <w:rsid w:val="00A47511"/>
    <w:rsid w:val="00A50146"/>
    <w:rsid w:val="00A5171C"/>
    <w:rsid w:val="00A522FD"/>
    <w:rsid w:val="00A52621"/>
    <w:rsid w:val="00A52995"/>
    <w:rsid w:val="00A52FB6"/>
    <w:rsid w:val="00A534D3"/>
    <w:rsid w:val="00A53808"/>
    <w:rsid w:val="00A53E0E"/>
    <w:rsid w:val="00A54613"/>
    <w:rsid w:val="00A5471F"/>
    <w:rsid w:val="00A54A9E"/>
    <w:rsid w:val="00A55209"/>
    <w:rsid w:val="00A55ADB"/>
    <w:rsid w:val="00A565E6"/>
    <w:rsid w:val="00A568F4"/>
    <w:rsid w:val="00A577D8"/>
    <w:rsid w:val="00A57AEF"/>
    <w:rsid w:val="00A60357"/>
    <w:rsid w:val="00A604AB"/>
    <w:rsid w:val="00A611EA"/>
    <w:rsid w:val="00A6137D"/>
    <w:rsid w:val="00A61385"/>
    <w:rsid w:val="00A61854"/>
    <w:rsid w:val="00A61D42"/>
    <w:rsid w:val="00A61E2F"/>
    <w:rsid w:val="00A61EDF"/>
    <w:rsid w:val="00A62503"/>
    <w:rsid w:val="00A62E3F"/>
    <w:rsid w:val="00A62F54"/>
    <w:rsid w:val="00A633D6"/>
    <w:rsid w:val="00A635CA"/>
    <w:rsid w:val="00A63A81"/>
    <w:rsid w:val="00A641BC"/>
    <w:rsid w:val="00A6471C"/>
    <w:rsid w:val="00A649CE"/>
    <w:rsid w:val="00A653D3"/>
    <w:rsid w:val="00A66911"/>
    <w:rsid w:val="00A66E04"/>
    <w:rsid w:val="00A67728"/>
    <w:rsid w:val="00A7002E"/>
    <w:rsid w:val="00A705F4"/>
    <w:rsid w:val="00A70818"/>
    <w:rsid w:val="00A7107B"/>
    <w:rsid w:val="00A710F5"/>
    <w:rsid w:val="00A71325"/>
    <w:rsid w:val="00A7155B"/>
    <w:rsid w:val="00A715DC"/>
    <w:rsid w:val="00A718C4"/>
    <w:rsid w:val="00A71EC9"/>
    <w:rsid w:val="00A7296F"/>
    <w:rsid w:val="00A72AB2"/>
    <w:rsid w:val="00A72C18"/>
    <w:rsid w:val="00A72DF9"/>
    <w:rsid w:val="00A73108"/>
    <w:rsid w:val="00A731DF"/>
    <w:rsid w:val="00A73C44"/>
    <w:rsid w:val="00A73EDC"/>
    <w:rsid w:val="00A7437C"/>
    <w:rsid w:val="00A749A7"/>
    <w:rsid w:val="00A749C3"/>
    <w:rsid w:val="00A75125"/>
    <w:rsid w:val="00A751B0"/>
    <w:rsid w:val="00A753F6"/>
    <w:rsid w:val="00A7548D"/>
    <w:rsid w:val="00A75655"/>
    <w:rsid w:val="00A759E2"/>
    <w:rsid w:val="00A76646"/>
    <w:rsid w:val="00A772EA"/>
    <w:rsid w:val="00A7754D"/>
    <w:rsid w:val="00A77732"/>
    <w:rsid w:val="00A77D53"/>
    <w:rsid w:val="00A8075E"/>
    <w:rsid w:val="00A80D1C"/>
    <w:rsid w:val="00A80F13"/>
    <w:rsid w:val="00A8125D"/>
    <w:rsid w:val="00A812D3"/>
    <w:rsid w:val="00A818ED"/>
    <w:rsid w:val="00A81997"/>
    <w:rsid w:val="00A8223A"/>
    <w:rsid w:val="00A82D61"/>
    <w:rsid w:val="00A82F72"/>
    <w:rsid w:val="00A8399B"/>
    <w:rsid w:val="00A8422F"/>
    <w:rsid w:val="00A849B6"/>
    <w:rsid w:val="00A849F5"/>
    <w:rsid w:val="00A84DEB"/>
    <w:rsid w:val="00A850D8"/>
    <w:rsid w:val="00A85803"/>
    <w:rsid w:val="00A85D5D"/>
    <w:rsid w:val="00A85EDA"/>
    <w:rsid w:val="00A8619E"/>
    <w:rsid w:val="00A863D9"/>
    <w:rsid w:val="00A86AB9"/>
    <w:rsid w:val="00A86F20"/>
    <w:rsid w:val="00A86F43"/>
    <w:rsid w:val="00A8757C"/>
    <w:rsid w:val="00A8783D"/>
    <w:rsid w:val="00A878DB"/>
    <w:rsid w:val="00A878E7"/>
    <w:rsid w:val="00A879DA"/>
    <w:rsid w:val="00A87E99"/>
    <w:rsid w:val="00A9044C"/>
    <w:rsid w:val="00A905B3"/>
    <w:rsid w:val="00A9083D"/>
    <w:rsid w:val="00A9134A"/>
    <w:rsid w:val="00A913D5"/>
    <w:rsid w:val="00A91A93"/>
    <w:rsid w:val="00A91DA7"/>
    <w:rsid w:val="00A92806"/>
    <w:rsid w:val="00A92E4A"/>
    <w:rsid w:val="00A947E3"/>
    <w:rsid w:val="00A950FB"/>
    <w:rsid w:val="00A951B1"/>
    <w:rsid w:val="00A960EA"/>
    <w:rsid w:val="00A9619E"/>
    <w:rsid w:val="00A966CF"/>
    <w:rsid w:val="00A975E4"/>
    <w:rsid w:val="00A97CAA"/>
    <w:rsid w:val="00AA0097"/>
    <w:rsid w:val="00AA013C"/>
    <w:rsid w:val="00AA0242"/>
    <w:rsid w:val="00AA09DC"/>
    <w:rsid w:val="00AA0E6C"/>
    <w:rsid w:val="00AA162A"/>
    <w:rsid w:val="00AA16DC"/>
    <w:rsid w:val="00AA1A6C"/>
    <w:rsid w:val="00AA1F68"/>
    <w:rsid w:val="00AA2000"/>
    <w:rsid w:val="00AA22F1"/>
    <w:rsid w:val="00AA23A7"/>
    <w:rsid w:val="00AA2A32"/>
    <w:rsid w:val="00AA2AE3"/>
    <w:rsid w:val="00AA2D26"/>
    <w:rsid w:val="00AA2FBA"/>
    <w:rsid w:val="00AA300A"/>
    <w:rsid w:val="00AA3522"/>
    <w:rsid w:val="00AA3A27"/>
    <w:rsid w:val="00AA3AB7"/>
    <w:rsid w:val="00AA4F37"/>
    <w:rsid w:val="00AA506D"/>
    <w:rsid w:val="00AA55C4"/>
    <w:rsid w:val="00AA5605"/>
    <w:rsid w:val="00AA57C3"/>
    <w:rsid w:val="00AA5BF3"/>
    <w:rsid w:val="00AA6F85"/>
    <w:rsid w:val="00AA79AF"/>
    <w:rsid w:val="00AA7EC7"/>
    <w:rsid w:val="00AB028F"/>
    <w:rsid w:val="00AB04BE"/>
    <w:rsid w:val="00AB1357"/>
    <w:rsid w:val="00AB142A"/>
    <w:rsid w:val="00AB1838"/>
    <w:rsid w:val="00AB1FDB"/>
    <w:rsid w:val="00AB267B"/>
    <w:rsid w:val="00AB2ADA"/>
    <w:rsid w:val="00AB35DB"/>
    <w:rsid w:val="00AB3882"/>
    <w:rsid w:val="00AB39A5"/>
    <w:rsid w:val="00AB3A72"/>
    <w:rsid w:val="00AB3A7F"/>
    <w:rsid w:val="00AB4955"/>
    <w:rsid w:val="00AB60F7"/>
    <w:rsid w:val="00AB63D6"/>
    <w:rsid w:val="00AB66F4"/>
    <w:rsid w:val="00AB685E"/>
    <w:rsid w:val="00AB6F25"/>
    <w:rsid w:val="00AB7934"/>
    <w:rsid w:val="00AC01C1"/>
    <w:rsid w:val="00AC0665"/>
    <w:rsid w:val="00AC0752"/>
    <w:rsid w:val="00AC0B2D"/>
    <w:rsid w:val="00AC0B60"/>
    <w:rsid w:val="00AC0C81"/>
    <w:rsid w:val="00AC0FAF"/>
    <w:rsid w:val="00AC1EAF"/>
    <w:rsid w:val="00AC297F"/>
    <w:rsid w:val="00AC36CA"/>
    <w:rsid w:val="00AC3DAA"/>
    <w:rsid w:val="00AC3E9F"/>
    <w:rsid w:val="00AC46A4"/>
    <w:rsid w:val="00AC4879"/>
    <w:rsid w:val="00AC4BB0"/>
    <w:rsid w:val="00AC4BB7"/>
    <w:rsid w:val="00AC5277"/>
    <w:rsid w:val="00AC534F"/>
    <w:rsid w:val="00AC5381"/>
    <w:rsid w:val="00AC6051"/>
    <w:rsid w:val="00AC61B7"/>
    <w:rsid w:val="00AC694B"/>
    <w:rsid w:val="00AC6A55"/>
    <w:rsid w:val="00AC6A7D"/>
    <w:rsid w:val="00AC6CB5"/>
    <w:rsid w:val="00AC6D71"/>
    <w:rsid w:val="00AC6DE4"/>
    <w:rsid w:val="00AC7553"/>
    <w:rsid w:val="00AC7DD7"/>
    <w:rsid w:val="00AC7F52"/>
    <w:rsid w:val="00AD03BA"/>
    <w:rsid w:val="00AD0792"/>
    <w:rsid w:val="00AD08F3"/>
    <w:rsid w:val="00AD09EA"/>
    <w:rsid w:val="00AD0E5C"/>
    <w:rsid w:val="00AD1780"/>
    <w:rsid w:val="00AD1BCE"/>
    <w:rsid w:val="00AD1F7B"/>
    <w:rsid w:val="00AD22BA"/>
    <w:rsid w:val="00AD2795"/>
    <w:rsid w:val="00AD2B6E"/>
    <w:rsid w:val="00AD3FC0"/>
    <w:rsid w:val="00AD4F73"/>
    <w:rsid w:val="00AD55CB"/>
    <w:rsid w:val="00AD5AC3"/>
    <w:rsid w:val="00AD5C8B"/>
    <w:rsid w:val="00AD62C4"/>
    <w:rsid w:val="00AD6606"/>
    <w:rsid w:val="00AD6907"/>
    <w:rsid w:val="00AD75D3"/>
    <w:rsid w:val="00AD7DFE"/>
    <w:rsid w:val="00AD7E00"/>
    <w:rsid w:val="00AE02C7"/>
    <w:rsid w:val="00AE034F"/>
    <w:rsid w:val="00AE0606"/>
    <w:rsid w:val="00AE0DDB"/>
    <w:rsid w:val="00AE1E8D"/>
    <w:rsid w:val="00AE27C9"/>
    <w:rsid w:val="00AE28D5"/>
    <w:rsid w:val="00AE2A1C"/>
    <w:rsid w:val="00AE2DEF"/>
    <w:rsid w:val="00AE2E9A"/>
    <w:rsid w:val="00AE3C6A"/>
    <w:rsid w:val="00AE4021"/>
    <w:rsid w:val="00AE41E7"/>
    <w:rsid w:val="00AE4EBD"/>
    <w:rsid w:val="00AE5364"/>
    <w:rsid w:val="00AE5CA5"/>
    <w:rsid w:val="00AE6AB0"/>
    <w:rsid w:val="00AE6BE6"/>
    <w:rsid w:val="00AE75DC"/>
    <w:rsid w:val="00AE7735"/>
    <w:rsid w:val="00AE784A"/>
    <w:rsid w:val="00AE7B28"/>
    <w:rsid w:val="00AE7C57"/>
    <w:rsid w:val="00AE7EEA"/>
    <w:rsid w:val="00AE7F9B"/>
    <w:rsid w:val="00AF05E4"/>
    <w:rsid w:val="00AF0746"/>
    <w:rsid w:val="00AF0CBF"/>
    <w:rsid w:val="00AF1175"/>
    <w:rsid w:val="00AF1691"/>
    <w:rsid w:val="00AF2393"/>
    <w:rsid w:val="00AF249B"/>
    <w:rsid w:val="00AF2B8B"/>
    <w:rsid w:val="00AF2D26"/>
    <w:rsid w:val="00AF3088"/>
    <w:rsid w:val="00AF3C0C"/>
    <w:rsid w:val="00AF420F"/>
    <w:rsid w:val="00AF4439"/>
    <w:rsid w:val="00AF45B0"/>
    <w:rsid w:val="00AF47C3"/>
    <w:rsid w:val="00AF482F"/>
    <w:rsid w:val="00AF50EF"/>
    <w:rsid w:val="00AF55B3"/>
    <w:rsid w:val="00AF57E9"/>
    <w:rsid w:val="00AF588F"/>
    <w:rsid w:val="00AF65F4"/>
    <w:rsid w:val="00AF729B"/>
    <w:rsid w:val="00B0072A"/>
    <w:rsid w:val="00B019BA"/>
    <w:rsid w:val="00B01ED3"/>
    <w:rsid w:val="00B02162"/>
    <w:rsid w:val="00B025D9"/>
    <w:rsid w:val="00B02A9C"/>
    <w:rsid w:val="00B02C1F"/>
    <w:rsid w:val="00B030B5"/>
    <w:rsid w:val="00B03557"/>
    <w:rsid w:val="00B037BF"/>
    <w:rsid w:val="00B041BB"/>
    <w:rsid w:val="00B0531D"/>
    <w:rsid w:val="00B05D9B"/>
    <w:rsid w:val="00B05E41"/>
    <w:rsid w:val="00B06C3C"/>
    <w:rsid w:val="00B06C8C"/>
    <w:rsid w:val="00B07AFF"/>
    <w:rsid w:val="00B1013A"/>
    <w:rsid w:val="00B10C4D"/>
    <w:rsid w:val="00B10EFD"/>
    <w:rsid w:val="00B111EE"/>
    <w:rsid w:val="00B11353"/>
    <w:rsid w:val="00B11C01"/>
    <w:rsid w:val="00B132ED"/>
    <w:rsid w:val="00B13421"/>
    <w:rsid w:val="00B13D58"/>
    <w:rsid w:val="00B141EB"/>
    <w:rsid w:val="00B146BE"/>
    <w:rsid w:val="00B14A19"/>
    <w:rsid w:val="00B1545A"/>
    <w:rsid w:val="00B154E3"/>
    <w:rsid w:val="00B16E4F"/>
    <w:rsid w:val="00B16F0B"/>
    <w:rsid w:val="00B17143"/>
    <w:rsid w:val="00B20869"/>
    <w:rsid w:val="00B20D7E"/>
    <w:rsid w:val="00B21AFA"/>
    <w:rsid w:val="00B2299A"/>
    <w:rsid w:val="00B22CD5"/>
    <w:rsid w:val="00B22F49"/>
    <w:rsid w:val="00B22F8F"/>
    <w:rsid w:val="00B23372"/>
    <w:rsid w:val="00B238C2"/>
    <w:rsid w:val="00B23A21"/>
    <w:rsid w:val="00B2409A"/>
    <w:rsid w:val="00B240BF"/>
    <w:rsid w:val="00B243D3"/>
    <w:rsid w:val="00B24610"/>
    <w:rsid w:val="00B24B2F"/>
    <w:rsid w:val="00B24BBB"/>
    <w:rsid w:val="00B25055"/>
    <w:rsid w:val="00B25783"/>
    <w:rsid w:val="00B25BE9"/>
    <w:rsid w:val="00B26718"/>
    <w:rsid w:val="00B26989"/>
    <w:rsid w:val="00B27131"/>
    <w:rsid w:val="00B27496"/>
    <w:rsid w:val="00B2770B"/>
    <w:rsid w:val="00B2779B"/>
    <w:rsid w:val="00B277F2"/>
    <w:rsid w:val="00B30ED8"/>
    <w:rsid w:val="00B30F45"/>
    <w:rsid w:val="00B31256"/>
    <w:rsid w:val="00B31940"/>
    <w:rsid w:val="00B3247D"/>
    <w:rsid w:val="00B324B0"/>
    <w:rsid w:val="00B32C51"/>
    <w:rsid w:val="00B32E59"/>
    <w:rsid w:val="00B33932"/>
    <w:rsid w:val="00B33B95"/>
    <w:rsid w:val="00B33FE2"/>
    <w:rsid w:val="00B34256"/>
    <w:rsid w:val="00B343E2"/>
    <w:rsid w:val="00B348A4"/>
    <w:rsid w:val="00B349E7"/>
    <w:rsid w:val="00B34B0F"/>
    <w:rsid w:val="00B34F92"/>
    <w:rsid w:val="00B353F9"/>
    <w:rsid w:val="00B354CF"/>
    <w:rsid w:val="00B35C3B"/>
    <w:rsid w:val="00B35DA3"/>
    <w:rsid w:val="00B361F8"/>
    <w:rsid w:val="00B362C7"/>
    <w:rsid w:val="00B36AA7"/>
    <w:rsid w:val="00B36BF6"/>
    <w:rsid w:val="00B40215"/>
    <w:rsid w:val="00B4392F"/>
    <w:rsid w:val="00B43AE8"/>
    <w:rsid w:val="00B43FA8"/>
    <w:rsid w:val="00B453FF"/>
    <w:rsid w:val="00B45436"/>
    <w:rsid w:val="00B4582D"/>
    <w:rsid w:val="00B45AE8"/>
    <w:rsid w:val="00B46230"/>
    <w:rsid w:val="00B468BD"/>
    <w:rsid w:val="00B4777C"/>
    <w:rsid w:val="00B477F0"/>
    <w:rsid w:val="00B50534"/>
    <w:rsid w:val="00B50873"/>
    <w:rsid w:val="00B50E3B"/>
    <w:rsid w:val="00B5122A"/>
    <w:rsid w:val="00B51295"/>
    <w:rsid w:val="00B512BF"/>
    <w:rsid w:val="00B517DE"/>
    <w:rsid w:val="00B51E2C"/>
    <w:rsid w:val="00B51EEF"/>
    <w:rsid w:val="00B52716"/>
    <w:rsid w:val="00B52B74"/>
    <w:rsid w:val="00B530B3"/>
    <w:rsid w:val="00B531BA"/>
    <w:rsid w:val="00B5322E"/>
    <w:rsid w:val="00B5395B"/>
    <w:rsid w:val="00B53DD7"/>
    <w:rsid w:val="00B5411A"/>
    <w:rsid w:val="00B54238"/>
    <w:rsid w:val="00B54709"/>
    <w:rsid w:val="00B549C4"/>
    <w:rsid w:val="00B54D28"/>
    <w:rsid w:val="00B5591F"/>
    <w:rsid w:val="00B55ACA"/>
    <w:rsid w:val="00B5639A"/>
    <w:rsid w:val="00B5663E"/>
    <w:rsid w:val="00B56C35"/>
    <w:rsid w:val="00B56F84"/>
    <w:rsid w:val="00B57589"/>
    <w:rsid w:val="00B60048"/>
    <w:rsid w:val="00B601C8"/>
    <w:rsid w:val="00B6034D"/>
    <w:rsid w:val="00B60DD4"/>
    <w:rsid w:val="00B61020"/>
    <w:rsid w:val="00B615B2"/>
    <w:rsid w:val="00B61690"/>
    <w:rsid w:val="00B620B4"/>
    <w:rsid w:val="00B62B4B"/>
    <w:rsid w:val="00B6314A"/>
    <w:rsid w:val="00B635B3"/>
    <w:rsid w:val="00B636F8"/>
    <w:rsid w:val="00B63774"/>
    <w:rsid w:val="00B6387D"/>
    <w:rsid w:val="00B641D2"/>
    <w:rsid w:val="00B64924"/>
    <w:rsid w:val="00B64A7E"/>
    <w:rsid w:val="00B651E4"/>
    <w:rsid w:val="00B66ACE"/>
    <w:rsid w:val="00B66F8A"/>
    <w:rsid w:val="00B66FA2"/>
    <w:rsid w:val="00B66FCC"/>
    <w:rsid w:val="00B67338"/>
    <w:rsid w:val="00B679AD"/>
    <w:rsid w:val="00B67D6C"/>
    <w:rsid w:val="00B70990"/>
    <w:rsid w:val="00B70BB2"/>
    <w:rsid w:val="00B70D7F"/>
    <w:rsid w:val="00B70E70"/>
    <w:rsid w:val="00B7183C"/>
    <w:rsid w:val="00B71F40"/>
    <w:rsid w:val="00B721EA"/>
    <w:rsid w:val="00B72437"/>
    <w:rsid w:val="00B729A2"/>
    <w:rsid w:val="00B73111"/>
    <w:rsid w:val="00B732EB"/>
    <w:rsid w:val="00B732EF"/>
    <w:rsid w:val="00B73559"/>
    <w:rsid w:val="00B74169"/>
    <w:rsid w:val="00B74292"/>
    <w:rsid w:val="00B74EAB"/>
    <w:rsid w:val="00B74EE5"/>
    <w:rsid w:val="00B757D4"/>
    <w:rsid w:val="00B75F2D"/>
    <w:rsid w:val="00B76917"/>
    <w:rsid w:val="00B7752D"/>
    <w:rsid w:val="00B77C57"/>
    <w:rsid w:val="00B77EE2"/>
    <w:rsid w:val="00B80F46"/>
    <w:rsid w:val="00B81674"/>
    <w:rsid w:val="00B81686"/>
    <w:rsid w:val="00B8207B"/>
    <w:rsid w:val="00B83277"/>
    <w:rsid w:val="00B8586D"/>
    <w:rsid w:val="00B859BE"/>
    <w:rsid w:val="00B85CDD"/>
    <w:rsid w:val="00B85D8D"/>
    <w:rsid w:val="00B85E41"/>
    <w:rsid w:val="00B86370"/>
    <w:rsid w:val="00B865BD"/>
    <w:rsid w:val="00B86999"/>
    <w:rsid w:val="00B869E6"/>
    <w:rsid w:val="00B86D4A"/>
    <w:rsid w:val="00B87296"/>
    <w:rsid w:val="00B872D4"/>
    <w:rsid w:val="00B8792D"/>
    <w:rsid w:val="00B90083"/>
    <w:rsid w:val="00B901FA"/>
    <w:rsid w:val="00B902EF"/>
    <w:rsid w:val="00B9057E"/>
    <w:rsid w:val="00B910B6"/>
    <w:rsid w:val="00B916BF"/>
    <w:rsid w:val="00B9175D"/>
    <w:rsid w:val="00B918ED"/>
    <w:rsid w:val="00B91931"/>
    <w:rsid w:val="00B91AE1"/>
    <w:rsid w:val="00B91F1B"/>
    <w:rsid w:val="00B9209C"/>
    <w:rsid w:val="00B92129"/>
    <w:rsid w:val="00B9223D"/>
    <w:rsid w:val="00B928C1"/>
    <w:rsid w:val="00B92B2E"/>
    <w:rsid w:val="00B93E06"/>
    <w:rsid w:val="00B943A8"/>
    <w:rsid w:val="00B946A8"/>
    <w:rsid w:val="00B946BF"/>
    <w:rsid w:val="00B94714"/>
    <w:rsid w:val="00B95738"/>
    <w:rsid w:val="00B960C8"/>
    <w:rsid w:val="00B96757"/>
    <w:rsid w:val="00B969D2"/>
    <w:rsid w:val="00B96B48"/>
    <w:rsid w:val="00B96C7D"/>
    <w:rsid w:val="00B97655"/>
    <w:rsid w:val="00B97C60"/>
    <w:rsid w:val="00B97E88"/>
    <w:rsid w:val="00BA0AA5"/>
    <w:rsid w:val="00BA0BF9"/>
    <w:rsid w:val="00BA0F21"/>
    <w:rsid w:val="00BA109E"/>
    <w:rsid w:val="00BA219E"/>
    <w:rsid w:val="00BA2294"/>
    <w:rsid w:val="00BA24E8"/>
    <w:rsid w:val="00BA2A96"/>
    <w:rsid w:val="00BA2F7D"/>
    <w:rsid w:val="00BA3AD8"/>
    <w:rsid w:val="00BA3D2F"/>
    <w:rsid w:val="00BA3F0B"/>
    <w:rsid w:val="00BA4520"/>
    <w:rsid w:val="00BA53AF"/>
    <w:rsid w:val="00BA5E5A"/>
    <w:rsid w:val="00BA626D"/>
    <w:rsid w:val="00BA636B"/>
    <w:rsid w:val="00BA6553"/>
    <w:rsid w:val="00BA65A8"/>
    <w:rsid w:val="00BA6609"/>
    <w:rsid w:val="00BA67F7"/>
    <w:rsid w:val="00BA6A9C"/>
    <w:rsid w:val="00BA70AE"/>
    <w:rsid w:val="00BA74A4"/>
    <w:rsid w:val="00BB0222"/>
    <w:rsid w:val="00BB03E6"/>
    <w:rsid w:val="00BB0E6E"/>
    <w:rsid w:val="00BB160B"/>
    <w:rsid w:val="00BB1623"/>
    <w:rsid w:val="00BB16B9"/>
    <w:rsid w:val="00BB1755"/>
    <w:rsid w:val="00BB197F"/>
    <w:rsid w:val="00BB1C0E"/>
    <w:rsid w:val="00BB20AF"/>
    <w:rsid w:val="00BB2187"/>
    <w:rsid w:val="00BB266F"/>
    <w:rsid w:val="00BB289C"/>
    <w:rsid w:val="00BB294D"/>
    <w:rsid w:val="00BB2E16"/>
    <w:rsid w:val="00BB3584"/>
    <w:rsid w:val="00BB3F7E"/>
    <w:rsid w:val="00BB4469"/>
    <w:rsid w:val="00BB5A16"/>
    <w:rsid w:val="00BB637C"/>
    <w:rsid w:val="00BB63CF"/>
    <w:rsid w:val="00BB64CA"/>
    <w:rsid w:val="00BB731B"/>
    <w:rsid w:val="00BB79F9"/>
    <w:rsid w:val="00BB7BB3"/>
    <w:rsid w:val="00BC03FC"/>
    <w:rsid w:val="00BC0A8F"/>
    <w:rsid w:val="00BC179B"/>
    <w:rsid w:val="00BC1EFE"/>
    <w:rsid w:val="00BC2A4C"/>
    <w:rsid w:val="00BC32D3"/>
    <w:rsid w:val="00BC3A45"/>
    <w:rsid w:val="00BC3E93"/>
    <w:rsid w:val="00BC473B"/>
    <w:rsid w:val="00BC5B12"/>
    <w:rsid w:val="00BC5BBE"/>
    <w:rsid w:val="00BC5E41"/>
    <w:rsid w:val="00BC6205"/>
    <w:rsid w:val="00BC63C1"/>
    <w:rsid w:val="00BC7075"/>
    <w:rsid w:val="00BC71E1"/>
    <w:rsid w:val="00BC7887"/>
    <w:rsid w:val="00BC7F45"/>
    <w:rsid w:val="00BD0119"/>
    <w:rsid w:val="00BD0876"/>
    <w:rsid w:val="00BD0ED2"/>
    <w:rsid w:val="00BD10EB"/>
    <w:rsid w:val="00BD134B"/>
    <w:rsid w:val="00BD15C3"/>
    <w:rsid w:val="00BD17BC"/>
    <w:rsid w:val="00BD1B47"/>
    <w:rsid w:val="00BD1E36"/>
    <w:rsid w:val="00BD20B8"/>
    <w:rsid w:val="00BD3258"/>
    <w:rsid w:val="00BD40AB"/>
    <w:rsid w:val="00BD417D"/>
    <w:rsid w:val="00BD58B0"/>
    <w:rsid w:val="00BD5A42"/>
    <w:rsid w:val="00BD5C84"/>
    <w:rsid w:val="00BD67C7"/>
    <w:rsid w:val="00BD6BE9"/>
    <w:rsid w:val="00BD765B"/>
    <w:rsid w:val="00BD7C59"/>
    <w:rsid w:val="00BD7FA3"/>
    <w:rsid w:val="00BD7FD1"/>
    <w:rsid w:val="00BE0649"/>
    <w:rsid w:val="00BE1136"/>
    <w:rsid w:val="00BE1AEC"/>
    <w:rsid w:val="00BE2523"/>
    <w:rsid w:val="00BE2B2C"/>
    <w:rsid w:val="00BE2F9B"/>
    <w:rsid w:val="00BE44A7"/>
    <w:rsid w:val="00BE4B69"/>
    <w:rsid w:val="00BE4CA3"/>
    <w:rsid w:val="00BE4DF4"/>
    <w:rsid w:val="00BE5003"/>
    <w:rsid w:val="00BE508A"/>
    <w:rsid w:val="00BE52EF"/>
    <w:rsid w:val="00BE56FF"/>
    <w:rsid w:val="00BE5923"/>
    <w:rsid w:val="00BE64BB"/>
    <w:rsid w:val="00BE6508"/>
    <w:rsid w:val="00BE688E"/>
    <w:rsid w:val="00BE70DA"/>
    <w:rsid w:val="00BE7802"/>
    <w:rsid w:val="00BE7E15"/>
    <w:rsid w:val="00BF0236"/>
    <w:rsid w:val="00BF08E1"/>
    <w:rsid w:val="00BF09C3"/>
    <w:rsid w:val="00BF0B07"/>
    <w:rsid w:val="00BF2576"/>
    <w:rsid w:val="00BF27E7"/>
    <w:rsid w:val="00BF282C"/>
    <w:rsid w:val="00BF3033"/>
    <w:rsid w:val="00BF317C"/>
    <w:rsid w:val="00BF39D7"/>
    <w:rsid w:val="00BF3B76"/>
    <w:rsid w:val="00BF472E"/>
    <w:rsid w:val="00BF4C7C"/>
    <w:rsid w:val="00BF4D34"/>
    <w:rsid w:val="00BF4F26"/>
    <w:rsid w:val="00BF50C1"/>
    <w:rsid w:val="00BF53DF"/>
    <w:rsid w:val="00BF5778"/>
    <w:rsid w:val="00BF5E8F"/>
    <w:rsid w:val="00BF5F4A"/>
    <w:rsid w:val="00BF5FC1"/>
    <w:rsid w:val="00BF6157"/>
    <w:rsid w:val="00BF6D2A"/>
    <w:rsid w:val="00BF7047"/>
    <w:rsid w:val="00BF71B6"/>
    <w:rsid w:val="00BF750E"/>
    <w:rsid w:val="00BF7622"/>
    <w:rsid w:val="00BF7F11"/>
    <w:rsid w:val="00C00645"/>
    <w:rsid w:val="00C00FE9"/>
    <w:rsid w:val="00C01CF5"/>
    <w:rsid w:val="00C01ECC"/>
    <w:rsid w:val="00C0260E"/>
    <w:rsid w:val="00C02835"/>
    <w:rsid w:val="00C02E3D"/>
    <w:rsid w:val="00C03471"/>
    <w:rsid w:val="00C03583"/>
    <w:rsid w:val="00C041F9"/>
    <w:rsid w:val="00C042BF"/>
    <w:rsid w:val="00C04BF7"/>
    <w:rsid w:val="00C05547"/>
    <w:rsid w:val="00C05655"/>
    <w:rsid w:val="00C057A7"/>
    <w:rsid w:val="00C05925"/>
    <w:rsid w:val="00C066CB"/>
    <w:rsid w:val="00C069CA"/>
    <w:rsid w:val="00C071B0"/>
    <w:rsid w:val="00C07562"/>
    <w:rsid w:val="00C07683"/>
    <w:rsid w:val="00C07B23"/>
    <w:rsid w:val="00C07D03"/>
    <w:rsid w:val="00C07F52"/>
    <w:rsid w:val="00C1011D"/>
    <w:rsid w:val="00C101C3"/>
    <w:rsid w:val="00C103A3"/>
    <w:rsid w:val="00C10A2E"/>
    <w:rsid w:val="00C10D53"/>
    <w:rsid w:val="00C10F49"/>
    <w:rsid w:val="00C11327"/>
    <w:rsid w:val="00C115C7"/>
    <w:rsid w:val="00C11BD2"/>
    <w:rsid w:val="00C13A70"/>
    <w:rsid w:val="00C13DE9"/>
    <w:rsid w:val="00C13E14"/>
    <w:rsid w:val="00C1413C"/>
    <w:rsid w:val="00C1495E"/>
    <w:rsid w:val="00C14B61"/>
    <w:rsid w:val="00C14C30"/>
    <w:rsid w:val="00C14F28"/>
    <w:rsid w:val="00C14F68"/>
    <w:rsid w:val="00C14F6A"/>
    <w:rsid w:val="00C152C2"/>
    <w:rsid w:val="00C15612"/>
    <w:rsid w:val="00C159F8"/>
    <w:rsid w:val="00C1621D"/>
    <w:rsid w:val="00C164DA"/>
    <w:rsid w:val="00C16B12"/>
    <w:rsid w:val="00C174D5"/>
    <w:rsid w:val="00C17D65"/>
    <w:rsid w:val="00C20FF3"/>
    <w:rsid w:val="00C210D2"/>
    <w:rsid w:val="00C2146E"/>
    <w:rsid w:val="00C215B6"/>
    <w:rsid w:val="00C21BD7"/>
    <w:rsid w:val="00C21CE7"/>
    <w:rsid w:val="00C21EC5"/>
    <w:rsid w:val="00C2358A"/>
    <w:rsid w:val="00C2373B"/>
    <w:rsid w:val="00C238F3"/>
    <w:rsid w:val="00C23AA9"/>
    <w:rsid w:val="00C23E7C"/>
    <w:rsid w:val="00C2421C"/>
    <w:rsid w:val="00C24916"/>
    <w:rsid w:val="00C24E53"/>
    <w:rsid w:val="00C265F3"/>
    <w:rsid w:val="00C26AA9"/>
    <w:rsid w:val="00C26FC1"/>
    <w:rsid w:val="00C27672"/>
    <w:rsid w:val="00C2775C"/>
    <w:rsid w:val="00C27859"/>
    <w:rsid w:val="00C27D8C"/>
    <w:rsid w:val="00C307D1"/>
    <w:rsid w:val="00C31229"/>
    <w:rsid w:val="00C312F3"/>
    <w:rsid w:val="00C313F6"/>
    <w:rsid w:val="00C316A5"/>
    <w:rsid w:val="00C31924"/>
    <w:rsid w:val="00C31A8D"/>
    <w:rsid w:val="00C31CBA"/>
    <w:rsid w:val="00C32696"/>
    <w:rsid w:val="00C32B17"/>
    <w:rsid w:val="00C32FBC"/>
    <w:rsid w:val="00C338D1"/>
    <w:rsid w:val="00C33A91"/>
    <w:rsid w:val="00C33BEA"/>
    <w:rsid w:val="00C35B4A"/>
    <w:rsid w:val="00C36284"/>
    <w:rsid w:val="00C371FA"/>
    <w:rsid w:val="00C37E37"/>
    <w:rsid w:val="00C37ECB"/>
    <w:rsid w:val="00C40A4E"/>
    <w:rsid w:val="00C40BCD"/>
    <w:rsid w:val="00C41298"/>
    <w:rsid w:val="00C41506"/>
    <w:rsid w:val="00C417E5"/>
    <w:rsid w:val="00C41BFF"/>
    <w:rsid w:val="00C41C93"/>
    <w:rsid w:val="00C41E29"/>
    <w:rsid w:val="00C42D53"/>
    <w:rsid w:val="00C431AC"/>
    <w:rsid w:val="00C436AF"/>
    <w:rsid w:val="00C43726"/>
    <w:rsid w:val="00C43883"/>
    <w:rsid w:val="00C439D3"/>
    <w:rsid w:val="00C43CFF"/>
    <w:rsid w:val="00C444AB"/>
    <w:rsid w:val="00C44508"/>
    <w:rsid w:val="00C445F4"/>
    <w:rsid w:val="00C44A98"/>
    <w:rsid w:val="00C4509A"/>
    <w:rsid w:val="00C454D3"/>
    <w:rsid w:val="00C4583A"/>
    <w:rsid w:val="00C4589A"/>
    <w:rsid w:val="00C458E4"/>
    <w:rsid w:val="00C46536"/>
    <w:rsid w:val="00C465EE"/>
    <w:rsid w:val="00C46EB4"/>
    <w:rsid w:val="00C470A6"/>
    <w:rsid w:val="00C5002C"/>
    <w:rsid w:val="00C50FBC"/>
    <w:rsid w:val="00C51356"/>
    <w:rsid w:val="00C516D5"/>
    <w:rsid w:val="00C51744"/>
    <w:rsid w:val="00C52342"/>
    <w:rsid w:val="00C52528"/>
    <w:rsid w:val="00C52891"/>
    <w:rsid w:val="00C52B55"/>
    <w:rsid w:val="00C52FD6"/>
    <w:rsid w:val="00C53806"/>
    <w:rsid w:val="00C544FE"/>
    <w:rsid w:val="00C54783"/>
    <w:rsid w:val="00C5490A"/>
    <w:rsid w:val="00C54A49"/>
    <w:rsid w:val="00C54C19"/>
    <w:rsid w:val="00C54C41"/>
    <w:rsid w:val="00C558D7"/>
    <w:rsid w:val="00C56238"/>
    <w:rsid w:val="00C5650A"/>
    <w:rsid w:val="00C57AAA"/>
    <w:rsid w:val="00C57F42"/>
    <w:rsid w:val="00C604A6"/>
    <w:rsid w:val="00C60D7D"/>
    <w:rsid w:val="00C618B8"/>
    <w:rsid w:val="00C626C4"/>
    <w:rsid w:val="00C628ED"/>
    <w:rsid w:val="00C62BF3"/>
    <w:rsid w:val="00C62F71"/>
    <w:rsid w:val="00C63EF7"/>
    <w:rsid w:val="00C6494E"/>
    <w:rsid w:val="00C659DD"/>
    <w:rsid w:val="00C65C35"/>
    <w:rsid w:val="00C65F0E"/>
    <w:rsid w:val="00C6650F"/>
    <w:rsid w:val="00C66764"/>
    <w:rsid w:val="00C66863"/>
    <w:rsid w:val="00C66969"/>
    <w:rsid w:val="00C6758C"/>
    <w:rsid w:val="00C7009F"/>
    <w:rsid w:val="00C7125A"/>
    <w:rsid w:val="00C71BAB"/>
    <w:rsid w:val="00C7281A"/>
    <w:rsid w:val="00C72EB5"/>
    <w:rsid w:val="00C73779"/>
    <w:rsid w:val="00C738ED"/>
    <w:rsid w:val="00C73E81"/>
    <w:rsid w:val="00C74F55"/>
    <w:rsid w:val="00C751EE"/>
    <w:rsid w:val="00C75796"/>
    <w:rsid w:val="00C75D0D"/>
    <w:rsid w:val="00C75D16"/>
    <w:rsid w:val="00C75E3F"/>
    <w:rsid w:val="00C75F5B"/>
    <w:rsid w:val="00C7605B"/>
    <w:rsid w:val="00C76D21"/>
    <w:rsid w:val="00C76F28"/>
    <w:rsid w:val="00C770BE"/>
    <w:rsid w:val="00C77202"/>
    <w:rsid w:val="00C773E2"/>
    <w:rsid w:val="00C80086"/>
    <w:rsid w:val="00C8061D"/>
    <w:rsid w:val="00C807A0"/>
    <w:rsid w:val="00C80977"/>
    <w:rsid w:val="00C80FDD"/>
    <w:rsid w:val="00C8173A"/>
    <w:rsid w:val="00C81D7F"/>
    <w:rsid w:val="00C81E30"/>
    <w:rsid w:val="00C8268F"/>
    <w:rsid w:val="00C82CB7"/>
    <w:rsid w:val="00C82DF7"/>
    <w:rsid w:val="00C82F00"/>
    <w:rsid w:val="00C82F83"/>
    <w:rsid w:val="00C83D7F"/>
    <w:rsid w:val="00C83FFC"/>
    <w:rsid w:val="00C843AE"/>
    <w:rsid w:val="00C847C7"/>
    <w:rsid w:val="00C84E03"/>
    <w:rsid w:val="00C8557E"/>
    <w:rsid w:val="00C85984"/>
    <w:rsid w:val="00C85B8A"/>
    <w:rsid w:val="00C85BF1"/>
    <w:rsid w:val="00C85C8B"/>
    <w:rsid w:val="00C86CC1"/>
    <w:rsid w:val="00C86D17"/>
    <w:rsid w:val="00C873DD"/>
    <w:rsid w:val="00C876CE"/>
    <w:rsid w:val="00C87FEF"/>
    <w:rsid w:val="00C90157"/>
    <w:rsid w:val="00C9032A"/>
    <w:rsid w:val="00C904F4"/>
    <w:rsid w:val="00C90749"/>
    <w:rsid w:val="00C909CA"/>
    <w:rsid w:val="00C91ECC"/>
    <w:rsid w:val="00C91EEF"/>
    <w:rsid w:val="00C92DA1"/>
    <w:rsid w:val="00C93255"/>
    <w:rsid w:val="00C933B0"/>
    <w:rsid w:val="00C93724"/>
    <w:rsid w:val="00C9398A"/>
    <w:rsid w:val="00C93A9D"/>
    <w:rsid w:val="00C94627"/>
    <w:rsid w:val="00C94E32"/>
    <w:rsid w:val="00C95540"/>
    <w:rsid w:val="00C96147"/>
    <w:rsid w:val="00C9634E"/>
    <w:rsid w:val="00C96B9F"/>
    <w:rsid w:val="00C97392"/>
    <w:rsid w:val="00C97D0B"/>
    <w:rsid w:val="00CA0632"/>
    <w:rsid w:val="00CA0671"/>
    <w:rsid w:val="00CA09CF"/>
    <w:rsid w:val="00CA0F14"/>
    <w:rsid w:val="00CA124A"/>
    <w:rsid w:val="00CA209E"/>
    <w:rsid w:val="00CA2426"/>
    <w:rsid w:val="00CA293E"/>
    <w:rsid w:val="00CA3B58"/>
    <w:rsid w:val="00CA3DE5"/>
    <w:rsid w:val="00CA4084"/>
    <w:rsid w:val="00CA432A"/>
    <w:rsid w:val="00CA473C"/>
    <w:rsid w:val="00CA54C3"/>
    <w:rsid w:val="00CA5E67"/>
    <w:rsid w:val="00CA6575"/>
    <w:rsid w:val="00CA66F4"/>
    <w:rsid w:val="00CA6B16"/>
    <w:rsid w:val="00CA6B71"/>
    <w:rsid w:val="00CA6D0E"/>
    <w:rsid w:val="00CA774F"/>
    <w:rsid w:val="00CA7E96"/>
    <w:rsid w:val="00CB046F"/>
    <w:rsid w:val="00CB0921"/>
    <w:rsid w:val="00CB16CB"/>
    <w:rsid w:val="00CB1A0C"/>
    <w:rsid w:val="00CB1D5C"/>
    <w:rsid w:val="00CB1FB2"/>
    <w:rsid w:val="00CB2337"/>
    <w:rsid w:val="00CB23AF"/>
    <w:rsid w:val="00CB2453"/>
    <w:rsid w:val="00CB27E7"/>
    <w:rsid w:val="00CB2BE4"/>
    <w:rsid w:val="00CB2CB8"/>
    <w:rsid w:val="00CB2F3D"/>
    <w:rsid w:val="00CB3EFC"/>
    <w:rsid w:val="00CB46C5"/>
    <w:rsid w:val="00CB4738"/>
    <w:rsid w:val="00CB47B0"/>
    <w:rsid w:val="00CB4AFA"/>
    <w:rsid w:val="00CB522D"/>
    <w:rsid w:val="00CB60F3"/>
    <w:rsid w:val="00CB6318"/>
    <w:rsid w:val="00CB6553"/>
    <w:rsid w:val="00CB67AA"/>
    <w:rsid w:val="00CB76A1"/>
    <w:rsid w:val="00CC00D5"/>
    <w:rsid w:val="00CC2299"/>
    <w:rsid w:val="00CC2AA9"/>
    <w:rsid w:val="00CC2C4E"/>
    <w:rsid w:val="00CC359F"/>
    <w:rsid w:val="00CC3CC8"/>
    <w:rsid w:val="00CC558A"/>
    <w:rsid w:val="00CC5D1B"/>
    <w:rsid w:val="00CC5D55"/>
    <w:rsid w:val="00CC66BB"/>
    <w:rsid w:val="00CC6AFE"/>
    <w:rsid w:val="00CC6BE7"/>
    <w:rsid w:val="00CC6C31"/>
    <w:rsid w:val="00CC78D5"/>
    <w:rsid w:val="00CC7903"/>
    <w:rsid w:val="00CC7BF1"/>
    <w:rsid w:val="00CD11E6"/>
    <w:rsid w:val="00CD1406"/>
    <w:rsid w:val="00CD23E5"/>
    <w:rsid w:val="00CD277A"/>
    <w:rsid w:val="00CD2D83"/>
    <w:rsid w:val="00CD44B3"/>
    <w:rsid w:val="00CD44FC"/>
    <w:rsid w:val="00CD5EF4"/>
    <w:rsid w:val="00CD7A1C"/>
    <w:rsid w:val="00CD7CD3"/>
    <w:rsid w:val="00CD7E2E"/>
    <w:rsid w:val="00CE0511"/>
    <w:rsid w:val="00CE0E3C"/>
    <w:rsid w:val="00CE1322"/>
    <w:rsid w:val="00CE1C37"/>
    <w:rsid w:val="00CE22B2"/>
    <w:rsid w:val="00CE23E7"/>
    <w:rsid w:val="00CE26A5"/>
    <w:rsid w:val="00CE3086"/>
    <w:rsid w:val="00CE3138"/>
    <w:rsid w:val="00CE33D0"/>
    <w:rsid w:val="00CE37C3"/>
    <w:rsid w:val="00CE399D"/>
    <w:rsid w:val="00CE3AC6"/>
    <w:rsid w:val="00CE3B90"/>
    <w:rsid w:val="00CE3D2B"/>
    <w:rsid w:val="00CE41D5"/>
    <w:rsid w:val="00CE4892"/>
    <w:rsid w:val="00CE5247"/>
    <w:rsid w:val="00CE5791"/>
    <w:rsid w:val="00CE5974"/>
    <w:rsid w:val="00CE5B53"/>
    <w:rsid w:val="00CE6ABF"/>
    <w:rsid w:val="00CE6CA9"/>
    <w:rsid w:val="00CE6ED8"/>
    <w:rsid w:val="00CE756A"/>
    <w:rsid w:val="00CE7707"/>
    <w:rsid w:val="00CE7CDE"/>
    <w:rsid w:val="00CE7D86"/>
    <w:rsid w:val="00CF0BA2"/>
    <w:rsid w:val="00CF0D32"/>
    <w:rsid w:val="00CF186F"/>
    <w:rsid w:val="00CF22DA"/>
    <w:rsid w:val="00CF25BF"/>
    <w:rsid w:val="00CF275B"/>
    <w:rsid w:val="00CF2C8C"/>
    <w:rsid w:val="00CF2D15"/>
    <w:rsid w:val="00CF2EC2"/>
    <w:rsid w:val="00CF33C2"/>
    <w:rsid w:val="00CF3F7F"/>
    <w:rsid w:val="00CF3F80"/>
    <w:rsid w:val="00CF44A9"/>
    <w:rsid w:val="00CF45B8"/>
    <w:rsid w:val="00CF492D"/>
    <w:rsid w:val="00CF4A3D"/>
    <w:rsid w:val="00CF4E4C"/>
    <w:rsid w:val="00CF5E13"/>
    <w:rsid w:val="00CF604D"/>
    <w:rsid w:val="00CF63C6"/>
    <w:rsid w:val="00CF67B0"/>
    <w:rsid w:val="00CF6F13"/>
    <w:rsid w:val="00CF73AB"/>
    <w:rsid w:val="00CF743C"/>
    <w:rsid w:val="00CF764A"/>
    <w:rsid w:val="00CF7782"/>
    <w:rsid w:val="00CF7903"/>
    <w:rsid w:val="00D0044F"/>
    <w:rsid w:val="00D004DA"/>
    <w:rsid w:val="00D00AC3"/>
    <w:rsid w:val="00D00D1C"/>
    <w:rsid w:val="00D00D48"/>
    <w:rsid w:val="00D01695"/>
    <w:rsid w:val="00D01826"/>
    <w:rsid w:val="00D018E3"/>
    <w:rsid w:val="00D0253B"/>
    <w:rsid w:val="00D026B9"/>
    <w:rsid w:val="00D02A8F"/>
    <w:rsid w:val="00D02C60"/>
    <w:rsid w:val="00D02D5F"/>
    <w:rsid w:val="00D03344"/>
    <w:rsid w:val="00D040C0"/>
    <w:rsid w:val="00D04F08"/>
    <w:rsid w:val="00D0500F"/>
    <w:rsid w:val="00D0549D"/>
    <w:rsid w:val="00D056D7"/>
    <w:rsid w:val="00D05CEC"/>
    <w:rsid w:val="00D05CF1"/>
    <w:rsid w:val="00D061AD"/>
    <w:rsid w:val="00D07B6D"/>
    <w:rsid w:val="00D07EAA"/>
    <w:rsid w:val="00D10203"/>
    <w:rsid w:val="00D10CEC"/>
    <w:rsid w:val="00D11CC1"/>
    <w:rsid w:val="00D12664"/>
    <w:rsid w:val="00D13442"/>
    <w:rsid w:val="00D14288"/>
    <w:rsid w:val="00D144A4"/>
    <w:rsid w:val="00D14F1D"/>
    <w:rsid w:val="00D15451"/>
    <w:rsid w:val="00D15CCF"/>
    <w:rsid w:val="00D163F0"/>
    <w:rsid w:val="00D169B3"/>
    <w:rsid w:val="00D16E6D"/>
    <w:rsid w:val="00D17600"/>
    <w:rsid w:val="00D2008E"/>
    <w:rsid w:val="00D203E5"/>
    <w:rsid w:val="00D211F7"/>
    <w:rsid w:val="00D21884"/>
    <w:rsid w:val="00D22313"/>
    <w:rsid w:val="00D22462"/>
    <w:rsid w:val="00D227F0"/>
    <w:rsid w:val="00D2292E"/>
    <w:rsid w:val="00D22F8C"/>
    <w:rsid w:val="00D22FE4"/>
    <w:rsid w:val="00D232AD"/>
    <w:rsid w:val="00D233FA"/>
    <w:rsid w:val="00D234C1"/>
    <w:rsid w:val="00D23572"/>
    <w:rsid w:val="00D23D22"/>
    <w:rsid w:val="00D24719"/>
    <w:rsid w:val="00D24A5E"/>
    <w:rsid w:val="00D24D7D"/>
    <w:rsid w:val="00D25162"/>
    <w:rsid w:val="00D25839"/>
    <w:rsid w:val="00D25EB2"/>
    <w:rsid w:val="00D26F7D"/>
    <w:rsid w:val="00D27B6F"/>
    <w:rsid w:val="00D30704"/>
    <w:rsid w:val="00D30B1F"/>
    <w:rsid w:val="00D311B2"/>
    <w:rsid w:val="00D31624"/>
    <w:rsid w:val="00D31940"/>
    <w:rsid w:val="00D326D3"/>
    <w:rsid w:val="00D32875"/>
    <w:rsid w:val="00D32F6D"/>
    <w:rsid w:val="00D33467"/>
    <w:rsid w:val="00D33729"/>
    <w:rsid w:val="00D338EE"/>
    <w:rsid w:val="00D33965"/>
    <w:rsid w:val="00D33967"/>
    <w:rsid w:val="00D33A60"/>
    <w:rsid w:val="00D33E1C"/>
    <w:rsid w:val="00D34106"/>
    <w:rsid w:val="00D342B5"/>
    <w:rsid w:val="00D3467F"/>
    <w:rsid w:val="00D346E0"/>
    <w:rsid w:val="00D34A7C"/>
    <w:rsid w:val="00D34AB9"/>
    <w:rsid w:val="00D34B2D"/>
    <w:rsid w:val="00D34BB1"/>
    <w:rsid w:val="00D34BDF"/>
    <w:rsid w:val="00D34CA9"/>
    <w:rsid w:val="00D35982"/>
    <w:rsid w:val="00D359D2"/>
    <w:rsid w:val="00D36B1C"/>
    <w:rsid w:val="00D36D40"/>
    <w:rsid w:val="00D37238"/>
    <w:rsid w:val="00D3757D"/>
    <w:rsid w:val="00D37D77"/>
    <w:rsid w:val="00D404C1"/>
    <w:rsid w:val="00D4063B"/>
    <w:rsid w:val="00D40809"/>
    <w:rsid w:val="00D409F1"/>
    <w:rsid w:val="00D41137"/>
    <w:rsid w:val="00D412DC"/>
    <w:rsid w:val="00D41523"/>
    <w:rsid w:val="00D41A1C"/>
    <w:rsid w:val="00D41D69"/>
    <w:rsid w:val="00D41E53"/>
    <w:rsid w:val="00D41EC7"/>
    <w:rsid w:val="00D44395"/>
    <w:rsid w:val="00D44E27"/>
    <w:rsid w:val="00D44F28"/>
    <w:rsid w:val="00D45BCB"/>
    <w:rsid w:val="00D465ED"/>
    <w:rsid w:val="00D4660E"/>
    <w:rsid w:val="00D46764"/>
    <w:rsid w:val="00D46AE7"/>
    <w:rsid w:val="00D46BEF"/>
    <w:rsid w:val="00D46F5A"/>
    <w:rsid w:val="00D47036"/>
    <w:rsid w:val="00D478B9"/>
    <w:rsid w:val="00D506F2"/>
    <w:rsid w:val="00D5070C"/>
    <w:rsid w:val="00D526F3"/>
    <w:rsid w:val="00D52C59"/>
    <w:rsid w:val="00D53469"/>
    <w:rsid w:val="00D53487"/>
    <w:rsid w:val="00D534BD"/>
    <w:rsid w:val="00D5489D"/>
    <w:rsid w:val="00D5509A"/>
    <w:rsid w:val="00D553F4"/>
    <w:rsid w:val="00D569E2"/>
    <w:rsid w:val="00D56C2F"/>
    <w:rsid w:val="00D57191"/>
    <w:rsid w:val="00D57408"/>
    <w:rsid w:val="00D60557"/>
    <w:rsid w:val="00D61FE6"/>
    <w:rsid w:val="00D62239"/>
    <w:rsid w:val="00D62606"/>
    <w:rsid w:val="00D626B8"/>
    <w:rsid w:val="00D627BA"/>
    <w:rsid w:val="00D62960"/>
    <w:rsid w:val="00D636E7"/>
    <w:rsid w:val="00D64273"/>
    <w:rsid w:val="00D64415"/>
    <w:rsid w:val="00D645E8"/>
    <w:rsid w:val="00D64B3F"/>
    <w:rsid w:val="00D65051"/>
    <w:rsid w:val="00D6528C"/>
    <w:rsid w:val="00D65D70"/>
    <w:rsid w:val="00D66116"/>
    <w:rsid w:val="00D66208"/>
    <w:rsid w:val="00D664F4"/>
    <w:rsid w:val="00D6659D"/>
    <w:rsid w:val="00D66716"/>
    <w:rsid w:val="00D66934"/>
    <w:rsid w:val="00D66B7F"/>
    <w:rsid w:val="00D66D85"/>
    <w:rsid w:val="00D67170"/>
    <w:rsid w:val="00D672A6"/>
    <w:rsid w:val="00D67634"/>
    <w:rsid w:val="00D67768"/>
    <w:rsid w:val="00D67A9F"/>
    <w:rsid w:val="00D67AA6"/>
    <w:rsid w:val="00D67CDE"/>
    <w:rsid w:val="00D708B3"/>
    <w:rsid w:val="00D70AB4"/>
    <w:rsid w:val="00D711EC"/>
    <w:rsid w:val="00D712C8"/>
    <w:rsid w:val="00D717FA"/>
    <w:rsid w:val="00D718C5"/>
    <w:rsid w:val="00D71EFF"/>
    <w:rsid w:val="00D72321"/>
    <w:rsid w:val="00D726C2"/>
    <w:rsid w:val="00D73B94"/>
    <w:rsid w:val="00D73BF7"/>
    <w:rsid w:val="00D73F51"/>
    <w:rsid w:val="00D746F3"/>
    <w:rsid w:val="00D7522E"/>
    <w:rsid w:val="00D75525"/>
    <w:rsid w:val="00D75F1F"/>
    <w:rsid w:val="00D760F1"/>
    <w:rsid w:val="00D766CC"/>
    <w:rsid w:val="00D7671C"/>
    <w:rsid w:val="00D77129"/>
    <w:rsid w:val="00D77C06"/>
    <w:rsid w:val="00D8060B"/>
    <w:rsid w:val="00D80ED6"/>
    <w:rsid w:val="00D81752"/>
    <w:rsid w:val="00D81EBE"/>
    <w:rsid w:val="00D820E5"/>
    <w:rsid w:val="00D822D7"/>
    <w:rsid w:val="00D82695"/>
    <w:rsid w:val="00D8284C"/>
    <w:rsid w:val="00D82A9D"/>
    <w:rsid w:val="00D82AB3"/>
    <w:rsid w:val="00D83492"/>
    <w:rsid w:val="00D839B6"/>
    <w:rsid w:val="00D840CE"/>
    <w:rsid w:val="00D84107"/>
    <w:rsid w:val="00D843D1"/>
    <w:rsid w:val="00D85118"/>
    <w:rsid w:val="00D85179"/>
    <w:rsid w:val="00D85342"/>
    <w:rsid w:val="00D85347"/>
    <w:rsid w:val="00D8546C"/>
    <w:rsid w:val="00D867C8"/>
    <w:rsid w:val="00D86D49"/>
    <w:rsid w:val="00D86E7B"/>
    <w:rsid w:val="00D86EAE"/>
    <w:rsid w:val="00D872FE"/>
    <w:rsid w:val="00D874D1"/>
    <w:rsid w:val="00D879E6"/>
    <w:rsid w:val="00D87AF6"/>
    <w:rsid w:val="00D9159D"/>
    <w:rsid w:val="00D92D5C"/>
    <w:rsid w:val="00D93763"/>
    <w:rsid w:val="00D93DA6"/>
    <w:rsid w:val="00D93F42"/>
    <w:rsid w:val="00D93F77"/>
    <w:rsid w:val="00D94B5B"/>
    <w:rsid w:val="00D94BCD"/>
    <w:rsid w:val="00D94D89"/>
    <w:rsid w:val="00D95232"/>
    <w:rsid w:val="00D95503"/>
    <w:rsid w:val="00D9564C"/>
    <w:rsid w:val="00D95C8C"/>
    <w:rsid w:val="00D95CB2"/>
    <w:rsid w:val="00D95E4E"/>
    <w:rsid w:val="00D961E0"/>
    <w:rsid w:val="00D96261"/>
    <w:rsid w:val="00D96EF5"/>
    <w:rsid w:val="00D9748A"/>
    <w:rsid w:val="00D976B6"/>
    <w:rsid w:val="00D979CB"/>
    <w:rsid w:val="00D97B5C"/>
    <w:rsid w:val="00DA01B1"/>
    <w:rsid w:val="00DA0794"/>
    <w:rsid w:val="00DA0CB0"/>
    <w:rsid w:val="00DA0E1B"/>
    <w:rsid w:val="00DA1582"/>
    <w:rsid w:val="00DA17E3"/>
    <w:rsid w:val="00DA1AAD"/>
    <w:rsid w:val="00DA2357"/>
    <w:rsid w:val="00DA2A78"/>
    <w:rsid w:val="00DA2FFF"/>
    <w:rsid w:val="00DA3BAC"/>
    <w:rsid w:val="00DA3BE0"/>
    <w:rsid w:val="00DA3BF3"/>
    <w:rsid w:val="00DA4283"/>
    <w:rsid w:val="00DA4858"/>
    <w:rsid w:val="00DA496D"/>
    <w:rsid w:val="00DA4A9D"/>
    <w:rsid w:val="00DA4BC2"/>
    <w:rsid w:val="00DA55D8"/>
    <w:rsid w:val="00DA55E3"/>
    <w:rsid w:val="00DA57EE"/>
    <w:rsid w:val="00DA5E60"/>
    <w:rsid w:val="00DA5EC0"/>
    <w:rsid w:val="00DA661D"/>
    <w:rsid w:val="00DA6793"/>
    <w:rsid w:val="00DA77B8"/>
    <w:rsid w:val="00DA79DE"/>
    <w:rsid w:val="00DA7A6F"/>
    <w:rsid w:val="00DA7BA4"/>
    <w:rsid w:val="00DA7BA8"/>
    <w:rsid w:val="00DA7E62"/>
    <w:rsid w:val="00DA7F10"/>
    <w:rsid w:val="00DA7F7D"/>
    <w:rsid w:val="00DB06EA"/>
    <w:rsid w:val="00DB08E0"/>
    <w:rsid w:val="00DB178F"/>
    <w:rsid w:val="00DB1843"/>
    <w:rsid w:val="00DB1AF9"/>
    <w:rsid w:val="00DB21E9"/>
    <w:rsid w:val="00DB2214"/>
    <w:rsid w:val="00DB2416"/>
    <w:rsid w:val="00DB25F5"/>
    <w:rsid w:val="00DB2614"/>
    <w:rsid w:val="00DB2EAE"/>
    <w:rsid w:val="00DB315D"/>
    <w:rsid w:val="00DB3828"/>
    <w:rsid w:val="00DB3A87"/>
    <w:rsid w:val="00DB4749"/>
    <w:rsid w:val="00DB4945"/>
    <w:rsid w:val="00DB4A46"/>
    <w:rsid w:val="00DB4C1F"/>
    <w:rsid w:val="00DB4D17"/>
    <w:rsid w:val="00DB4E80"/>
    <w:rsid w:val="00DB4F87"/>
    <w:rsid w:val="00DB5348"/>
    <w:rsid w:val="00DB53D7"/>
    <w:rsid w:val="00DB5420"/>
    <w:rsid w:val="00DB5468"/>
    <w:rsid w:val="00DB56EA"/>
    <w:rsid w:val="00DB60AE"/>
    <w:rsid w:val="00DB6A78"/>
    <w:rsid w:val="00DB6CBC"/>
    <w:rsid w:val="00DC0022"/>
    <w:rsid w:val="00DC0E7C"/>
    <w:rsid w:val="00DC1BEF"/>
    <w:rsid w:val="00DC247D"/>
    <w:rsid w:val="00DC2553"/>
    <w:rsid w:val="00DC2731"/>
    <w:rsid w:val="00DC3876"/>
    <w:rsid w:val="00DC3BDE"/>
    <w:rsid w:val="00DC4061"/>
    <w:rsid w:val="00DC41E2"/>
    <w:rsid w:val="00DC421E"/>
    <w:rsid w:val="00DC4EEA"/>
    <w:rsid w:val="00DC4F9A"/>
    <w:rsid w:val="00DC5A99"/>
    <w:rsid w:val="00DC5EBF"/>
    <w:rsid w:val="00DC61FA"/>
    <w:rsid w:val="00DC624A"/>
    <w:rsid w:val="00DC6465"/>
    <w:rsid w:val="00DC67FB"/>
    <w:rsid w:val="00DC785B"/>
    <w:rsid w:val="00DD0823"/>
    <w:rsid w:val="00DD0BD5"/>
    <w:rsid w:val="00DD0C51"/>
    <w:rsid w:val="00DD0E25"/>
    <w:rsid w:val="00DD1764"/>
    <w:rsid w:val="00DD1F9F"/>
    <w:rsid w:val="00DD1FF6"/>
    <w:rsid w:val="00DD2DBB"/>
    <w:rsid w:val="00DD3104"/>
    <w:rsid w:val="00DD32F9"/>
    <w:rsid w:val="00DD392E"/>
    <w:rsid w:val="00DD416B"/>
    <w:rsid w:val="00DD41BD"/>
    <w:rsid w:val="00DD421F"/>
    <w:rsid w:val="00DD558E"/>
    <w:rsid w:val="00DD5D28"/>
    <w:rsid w:val="00DD5ED2"/>
    <w:rsid w:val="00DD640F"/>
    <w:rsid w:val="00DD6575"/>
    <w:rsid w:val="00DD68C7"/>
    <w:rsid w:val="00DD6B3C"/>
    <w:rsid w:val="00DD71E3"/>
    <w:rsid w:val="00DD7A6E"/>
    <w:rsid w:val="00DE00E2"/>
    <w:rsid w:val="00DE0133"/>
    <w:rsid w:val="00DE07AE"/>
    <w:rsid w:val="00DE0C2F"/>
    <w:rsid w:val="00DE0CBE"/>
    <w:rsid w:val="00DE0DD3"/>
    <w:rsid w:val="00DE16A5"/>
    <w:rsid w:val="00DE25BD"/>
    <w:rsid w:val="00DE2764"/>
    <w:rsid w:val="00DE2A66"/>
    <w:rsid w:val="00DE2EFD"/>
    <w:rsid w:val="00DE3095"/>
    <w:rsid w:val="00DE3123"/>
    <w:rsid w:val="00DE3493"/>
    <w:rsid w:val="00DE354A"/>
    <w:rsid w:val="00DE3D4B"/>
    <w:rsid w:val="00DE4B29"/>
    <w:rsid w:val="00DE4DC6"/>
    <w:rsid w:val="00DE4E73"/>
    <w:rsid w:val="00DE4F29"/>
    <w:rsid w:val="00DE51FB"/>
    <w:rsid w:val="00DE52D2"/>
    <w:rsid w:val="00DE57B9"/>
    <w:rsid w:val="00DE5C7C"/>
    <w:rsid w:val="00DE64B4"/>
    <w:rsid w:val="00DE6664"/>
    <w:rsid w:val="00DE6FBB"/>
    <w:rsid w:val="00DE71D7"/>
    <w:rsid w:val="00DE766C"/>
    <w:rsid w:val="00DE7FDF"/>
    <w:rsid w:val="00DF02F5"/>
    <w:rsid w:val="00DF10B2"/>
    <w:rsid w:val="00DF10EB"/>
    <w:rsid w:val="00DF13F3"/>
    <w:rsid w:val="00DF1D20"/>
    <w:rsid w:val="00DF2093"/>
    <w:rsid w:val="00DF20F5"/>
    <w:rsid w:val="00DF25DC"/>
    <w:rsid w:val="00DF2A9A"/>
    <w:rsid w:val="00DF2D45"/>
    <w:rsid w:val="00DF2DA9"/>
    <w:rsid w:val="00DF2FFC"/>
    <w:rsid w:val="00DF42A5"/>
    <w:rsid w:val="00DF5AB1"/>
    <w:rsid w:val="00DF5EC2"/>
    <w:rsid w:val="00DF695E"/>
    <w:rsid w:val="00DF744D"/>
    <w:rsid w:val="00DF759B"/>
    <w:rsid w:val="00DF7B0A"/>
    <w:rsid w:val="00DF7D0A"/>
    <w:rsid w:val="00DF7F98"/>
    <w:rsid w:val="00E00CEE"/>
    <w:rsid w:val="00E011FA"/>
    <w:rsid w:val="00E0156C"/>
    <w:rsid w:val="00E0185A"/>
    <w:rsid w:val="00E032A3"/>
    <w:rsid w:val="00E0408B"/>
    <w:rsid w:val="00E05246"/>
    <w:rsid w:val="00E053A6"/>
    <w:rsid w:val="00E05AAC"/>
    <w:rsid w:val="00E05E75"/>
    <w:rsid w:val="00E063D2"/>
    <w:rsid w:val="00E0665A"/>
    <w:rsid w:val="00E06664"/>
    <w:rsid w:val="00E0725A"/>
    <w:rsid w:val="00E075BD"/>
    <w:rsid w:val="00E07C78"/>
    <w:rsid w:val="00E10991"/>
    <w:rsid w:val="00E10C72"/>
    <w:rsid w:val="00E10DEA"/>
    <w:rsid w:val="00E11711"/>
    <w:rsid w:val="00E117CE"/>
    <w:rsid w:val="00E11C48"/>
    <w:rsid w:val="00E12400"/>
    <w:rsid w:val="00E133C4"/>
    <w:rsid w:val="00E13DB1"/>
    <w:rsid w:val="00E15512"/>
    <w:rsid w:val="00E16158"/>
    <w:rsid w:val="00E17376"/>
    <w:rsid w:val="00E17A29"/>
    <w:rsid w:val="00E17D8F"/>
    <w:rsid w:val="00E17EC4"/>
    <w:rsid w:val="00E200F6"/>
    <w:rsid w:val="00E20B08"/>
    <w:rsid w:val="00E20C8B"/>
    <w:rsid w:val="00E2102D"/>
    <w:rsid w:val="00E2123A"/>
    <w:rsid w:val="00E2201E"/>
    <w:rsid w:val="00E226DD"/>
    <w:rsid w:val="00E22E0D"/>
    <w:rsid w:val="00E235F3"/>
    <w:rsid w:val="00E23B31"/>
    <w:rsid w:val="00E23DAC"/>
    <w:rsid w:val="00E23E8E"/>
    <w:rsid w:val="00E242DF"/>
    <w:rsid w:val="00E2446C"/>
    <w:rsid w:val="00E2482B"/>
    <w:rsid w:val="00E24DBA"/>
    <w:rsid w:val="00E2547C"/>
    <w:rsid w:val="00E256AA"/>
    <w:rsid w:val="00E257F8"/>
    <w:rsid w:val="00E2633E"/>
    <w:rsid w:val="00E26E5F"/>
    <w:rsid w:val="00E26EA6"/>
    <w:rsid w:val="00E270C1"/>
    <w:rsid w:val="00E2779A"/>
    <w:rsid w:val="00E3047E"/>
    <w:rsid w:val="00E30EC2"/>
    <w:rsid w:val="00E310B4"/>
    <w:rsid w:val="00E31363"/>
    <w:rsid w:val="00E31B3A"/>
    <w:rsid w:val="00E31F0D"/>
    <w:rsid w:val="00E326DF"/>
    <w:rsid w:val="00E32E7D"/>
    <w:rsid w:val="00E33C4E"/>
    <w:rsid w:val="00E33EE5"/>
    <w:rsid w:val="00E344AB"/>
    <w:rsid w:val="00E34E2D"/>
    <w:rsid w:val="00E34F92"/>
    <w:rsid w:val="00E34FAE"/>
    <w:rsid w:val="00E35395"/>
    <w:rsid w:val="00E35720"/>
    <w:rsid w:val="00E3589C"/>
    <w:rsid w:val="00E373FF"/>
    <w:rsid w:val="00E37612"/>
    <w:rsid w:val="00E37616"/>
    <w:rsid w:val="00E37699"/>
    <w:rsid w:val="00E376C7"/>
    <w:rsid w:val="00E37A88"/>
    <w:rsid w:val="00E37AA5"/>
    <w:rsid w:val="00E40686"/>
    <w:rsid w:val="00E4078C"/>
    <w:rsid w:val="00E40A0F"/>
    <w:rsid w:val="00E40BE7"/>
    <w:rsid w:val="00E40CB7"/>
    <w:rsid w:val="00E41B1D"/>
    <w:rsid w:val="00E41DA0"/>
    <w:rsid w:val="00E421B1"/>
    <w:rsid w:val="00E424BC"/>
    <w:rsid w:val="00E42CEA"/>
    <w:rsid w:val="00E43227"/>
    <w:rsid w:val="00E4379C"/>
    <w:rsid w:val="00E4389D"/>
    <w:rsid w:val="00E43A71"/>
    <w:rsid w:val="00E43B6F"/>
    <w:rsid w:val="00E43CC7"/>
    <w:rsid w:val="00E43E94"/>
    <w:rsid w:val="00E443B6"/>
    <w:rsid w:val="00E44663"/>
    <w:rsid w:val="00E44D58"/>
    <w:rsid w:val="00E459F1"/>
    <w:rsid w:val="00E46C82"/>
    <w:rsid w:val="00E47447"/>
    <w:rsid w:val="00E47A27"/>
    <w:rsid w:val="00E47A90"/>
    <w:rsid w:val="00E47CA3"/>
    <w:rsid w:val="00E47F0E"/>
    <w:rsid w:val="00E5011F"/>
    <w:rsid w:val="00E504D5"/>
    <w:rsid w:val="00E50FA1"/>
    <w:rsid w:val="00E5216F"/>
    <w:rsid w:val="00E52C10"/>
    <w:rsid w:val="00E52EAF"/>
    <w:rsid w:val="00E539E2"/>
    <w:rsid w:val="00E54637"/>
    <w:rsid w:val="00E54B8B"/>
    <w:rsid w:val="00E54C46"/>
    <w:rsid w:val="00E54E24"/>
    <w:rsid w:val="00E551C2"/>
    <w:rsid w:val="00E55620"/>
    <w:rsid w:val="00E56181"/>
    <w:rsid w:val="00E567D7"/>
    <w:rsid w:val="00E5683C"/>
    <w:rsid w:val="00E56FF2"/>
    <w:rsid w:val="00E60276"/>
    <w:rsid w:val="00E60499"/>
    <w:rsid w:val="00E61C26"/>
    <w:rsid w:val="00E61F5C"/>
    <w:rsid w:val="00E6203F"/>
    <w:rsid w:val="00E6220B"/>
    <w:rsid w:val="00E62488"/>
    <w:rsid w:val="00E62D73"/>
    <w:rsid w:val="00E63DB9"/>
    <w:rsid w:val="00E63ED0"/>
    <w:rsid w:val="00E63F83"/>
    <w:rsid w:val="00E64583"/>
    <w:rsid w:val="00E64F97"/>
    <w:rsid w:val="00E6501E"/>
    <w:rsid w:val="00E6506E"/>
    <w:rsid w:val="00E65407"/>
    <w:rsid w:val="00E65773"/>
    <w:rsid w:val="00E65843"/>
    <w:rsid w:val="00E65E6F"/>
    <w:rsid w:val="00E66B87"/>
    <w:rsid w:val="00E67492"/>
    <w:rsid w:val="00E70161"/>
    <w:rsid w:val="00E71814"/>
    <w:rsid w:val="00E71DC4"/>
    <w:rsid w:val="00E72979"/>
    <w:rsid w:val="00E72A3C"/>
    <w:rsid w:val="00E734C1"/>
    <w:rsid w:val="00E73CBE"/>
    <w:rsid w:val="00E73F79"/>
    <w:rsid w:val="00E74C43"/>
    <w:rsid w:val="00E75831"/>
    <w:rsid w:val="00E75B5E"/>
    <w:rsid w:val="00E75E55"/>
    <w:rsid w:val="00E765A7"/>
    <w:rsid w:val="00E76769"/>
    <w:rsid w:val="00E772E1"/>
    <w:rsid w:val="00E77735"/>
    <w:rsid w:val="00E77A56"/>
    <w:rsid w:val="00E77CC3"/>
    <w:rsid w:val="00E80A08"/>
    <w:rsid w:val="00E811BA"/>
    <w:rsid w:val="00E81632"/>
    <w:rsid w:val="00E81A77"/>
    <w:rsid w:val="00E81AED"/>
    <w:rsid w:val="00E821CD"/>
    <w:rsid w:val="00E82740"/>
    <w:rsid w:val="00E82855"/>
    <w:rsid w:val="00E82E54"/>
    <w:rsid w:val="00E837C9"/>
    <w:rsid w:val="00E83E32"/>
    <w:rsid w:val="00E83E4B"/>
    <w:rsid w:val="00E83E71"/>
    <w:rsid w:val="00E84061"/>
    <w:rsid w:val="00E84D94"/>
    <w:rsid w:val="00E84E74"/>
    <w:rsid w:val="00E84F71"/>
    <w:rsid w:val="00E85347"/>
    <w:rsid w:val="00E85349"/>
    <w:rsid w:val="00E855EA"/>
    <w:rsid w:val="00E85BFA"/>
    <w:rsid w:val="00E85CA3"/>
    <w:rsid w:val="00E85CCF"/>
    <w:rsid w:val="00E863CA"/>
    <w:rsid w:val="00E86641"/>
    <w:rsid w:val="00E867C7"/>
    <w:rsid w:val="00E874DF"/>
    <w:rsid w:val="00E87776"/>
    <w:rsid w:val="00E87878"/>
    <w:rsid w:val="00E87950"/>
    <w:rsid w:val="00E901CF"/>
    <w:rsid w:val="00E90A53"/>
    <w:rsid w:val="00E90A64"/>
    <w:rsid w:val="00E90FB7"/>
    <w:rsid w:val="00E910BA"/>
    <w:rsid w:val="00E9166D"/>
    <w:rsid w:val="00E9187A"/>
    <w:rsid w:val="00E91D17"/>
    <w:rsid w:val="00E91E32"/>
    <w:rsid w:val="00E927B1"/>
    <w:rsid w:val="00E92ACD"/>
    <w:rsid w:val="00E93670"/>
    <w:rsid w:val="00E93A82"/>
    <w:rsid w:val="00E93CEE"/>
    <w:rsid w:val="00E9432F"/>
    <w:rsid w:val="00E943F1"/>
    <w:rsid w:val="00E95020"/>
    <w:rsid w:val="00E95195"/>
    <w:rsid w:val="00E953D9"/>
    <w:rsid w:val="00E9594E"/>
    <w:rsid w:val="00E95ABE"/>
    <w:rsid w:val="00E95FAD"/>
    <w:rsid w:val="00E96036"/>
    <w:rsid w:val="00E96088"/>
    <w:rsid w:val="00E961D4"/>
    <w:rsid w:val="00E966D6"/>
    <w:rsid w:val="00E96E0C"/>
    <w:rsid w:val="00E9761C"/>
    <w:rsid w:val="00E97D6B"/>
    <w:rsid w:val="00EA0424"/>
    <w:rsid w:val="00EA1375"/>
    <w:rsid w:val="00EA16AA"/>
    <w:rsid w:val="00EA1AA2"/>
    <w:rsid w:val="00EA230C"/>
    <w:rsid w:val="00EA305E"/>
    <w:rsid w:val="00EA31D0"/>
    <w:rsid w:val="00EA3477"/>
    <w:rsid w:val="00EA494E"/>
    <w:rsid w:val="00EA4BA9"/>
    <w:rsid w:val="00EA528C"/>
    <w:rsid w:val="00EA581F"/>
    <w:rsid w:val="00EA69FD"/>
    <w:rsid w:val="00EA731C"/>
    <w:rsid w:val="00EB0602"/>
    <w:rsid w:val="00EB09D7"/>
    <w:rsid w:val="00EB21BD"/>
    <w:rsid w:val="00EB27B6"/>
    <w:rsid w:val="00EB3CEB"/>
    <w:rsid w:val="00EB59B1"/>
    <w:rsid w:val="00EB600F"/>
    <w:rsid w:val="00EB65A0"/>
    <w:rsid w:val="00EB67B6"/>
    <w:rsid w:val="00EB6B82"/>
    <w:rsid w:val="00EB6C46"/>
    <w:rsid w:val="00EB710E"/>
    <w:rsid w:val="00EB7148"/>
    <w:rsid w:val="00EB7356"/>
    <w:rsid w:val="00EB753B"/>
    <w:rsid w:val="00EB78C9"/>
    <w:rsid w:val="00EB7921"/>
    <w:rsid w:val="00EB7925"/>
    <w:rsid w:val="00EB7983"/>
    <w:rsid w:val="00EC1BA2"/>
    <w:rsid w:val="00EC1C82"/>
    <w:rsid w:val="00EC1E51"/>
    <w:rsid w:val="00EC23D9"/>
    <w:rsid w:val="00EC2A36"/>
    <w:rsid w:val="00EC2B6A"/>
    <w:rsid w:val="00EC37C3"/>
    <w:rsid w:val="00EC3B5C"/>
    <w:rsid w:val="00EC3D97"/>
    <w:rsid w:val="00EC40EA"/>
    <w:rsid w:val="00EC4163"/>
    <w:rsid w:val="00EC4C75"/>
    <w:rsid w:val="00EC4D81"/>
    <w:rsid w:val="00EC5561"/>
    <w:rsid w:val="00EC55BA"/>
    <w:rsid w:val="00EC6342"/>
    <w:rsid w:val="00EC6A3B"/>
    <w:rsid w:val="00EC6AA9"/>
    <w:rsid w:val="00EC6C08"/>
    <w:rsid w:val="00EC7AC1"/>
    <w:rsid w:val="00EC7B5E"/>
    <w:rsid w:val="00ED084E"/>
    <w:rsid w:val="00ED0879"/>
    <w:rsid w:val="00ED08B5"/>
    <w:rsid w:val="00ED0A42"/>
    <w:rsid w:val="00ED10C2"/>
    <w:rsid w:val="00ED1179"/>
    <w:rsid w:val="00ED122F"/>
    <w:rsid w:val="00ED14E2"/>
    <w:rsid w:val="00ED19A7"/>
    <w:rsid w:val="00ED1B7F"/>
    <w:rsid w:val="00ED1BE7"/>
    <w:rsid w:val="00ED1C39"/>
    <w:rsid w:val="00ED208B"/>
    <w:rsid w:val="00ED2151"/>
    <w:rsid w:val="00ED2156"/>
    <w:rsid w:val="00ED2A71"/>
    <w:rsid w:val="00ED2C39"/>
    <w:rsid w:val="00ED321C"/>
    <w:rsid w:val="00ED321D"/>
    <w:rsid w:val="00ED386F"/>
    <w:rsid w:val="00ED41A6"/>
    <w:rsid w:val="00ED42E3"/>
    <w:rsid w:val="00ED4339"/>
    <w:rsid w:val="00ED4563"/>
    <w:rsid w:val="00ED45FF"/>
    <w:rsid w:val="00ED4A60"/>
    <w:rsid w:val="00ED4D87"/>
    <w:rsid w:val="00ED4E43"/>
    <w:rsid w:val="00ED55AD"/>
    <w:rsid w:val="00ED56F3"/>
    <w:rsid w:val="00ED585C"/>
    <w:rsid w:val="00ED5ECE"/>
    <w:rsid w:val="00ED6207"/>
    <w:rsid w:val="00ED6308"/>
    <w:rsid w:val="00ED65BB"/>
    <w:rsid w:val="00ED679C"/>
    <w:rsid w:val="00ED6AB0"/>
    <w:rsid w:val="00ED739A"/>
    <w:rsid w:val="00ED75A7"/>
    <w:rsid w:val="00ED7615"/>
    <w:rsid w:val="00EE0119"/>
    <w:rsid w:val="00EE029C"/>
    <w:rsid w:val="00EE0565"/>
    <w:rsid w:val="00EE0C40"/>
    <w:rsid w:val="00EE201E"/>
    <w:rsid w:val="00EE238A"/>
    <w:rsid w:val="00EE2B2A"/>
    <w:rsid w:val="00EE2CEE"/>
    <w:rsid w:val="00EE2E25"/>
    <w:rsid w:val="00EE3BF3"/>
    <w:rsid w:val="00EE3D09"/>
    <w:rsid w:val="00EE4064"/>
    <w:rsid w:val="00EE4940"/>
    <w:rsid w:val="00EE4D54"/>
    <w:rsid w:val="00EE5766"/>
    <w:rsid w:val="00EE6C35"/>
    <w:rsid w:val="00EE705D"/>
    <w:rsid w:val="00EE751D"/>
    <w:rsid w:val="00EE792E"/>
    <w:rsid w:val="00EE7F91"/>
    <w:rsid w:val="00EF0023"/>
    <w:rsid w:val="00EF04C5"/>
    <w:rsid w:val="00EF08BB"/>
    <w:rsid w:val="00EF0964"/>
    <w:rsid w:val="00EF0FDC"/>
    <w:rsid w:val="00EF0FFB"/>
    <w:rsid w:val="00EF11EB"/>
    <w:rsid w:val="00EF16A7"/>
    <w:rsid w:val="00EF1A07"/>
    <w:rsid w:val="00EF1A93"/>
    <w:rsid w:val="00EF1F67"/>
    <w:rsid w:val="00EF2206"/>
    <w:rsid w:val="00EF260E"/>
    <w:rsid w:val="00EF2654"/>
    <w:rsid w:val="00EF2926"/>
    <w:rsid w:val="00EF29AA"/>
    <w:rsid w:val="00EF29BB"/>
    <w:rsid w:val="00EF2D96"/>
    <w:rsid w:val="00EF3001"/>
    <w:rsid w:val="00EF3F5E"/>
    <w:rsid w:val="00EF43F6"/>
    <w:rsid w:val="00EF48E7"/>
    <w:rsid w:val="00EF56C1"/>
    <w:rsid w:val="00EF60A5"/>
    <w:rsid w:val="00EF6896"/>
    <w:rsid w:val="00EF6AE8"/>
    <w:rsid w:val="00EF7E41"/>
    <w:rsid w:val="00F0050F"/>
    <w:rsid w:val="00F018DF"/>
    <w:rsid w:val="00F01EB2"/>
    <w:rsid w:val="00F01EED"/>
    <w:rsid w:val="00F02401"/>
    <w:rsid w:val="00F024AF"/>
    <w:rsid w:val="00F027C2"/>
    <w:rsid w:val="00F03442"/>
    <w:rsid w:val="00F0353C"/>
    <w:rsid w:val="00F036ED"/>
    <w:rsid w:val="00F0378C"/>
    <w:rsid w:val="00F03C74"/>
    <w:rsid w:val="00F03EBE"/>
    <w:rsid w:val="00F0539C"/>
    <w:rsid w:val="00F0572A"/>
    <w:rsid w:val="00F05BD3"/>
    <w:rsid w:val="00F06985"/>
    <w:rsid w:val="00F06B15"/>
    <w:rsid w:val="00F0745F"/>
    <w:rsid w:val="00F07551"/>
    <w:rsid w:val="00F079C2"/>
    <w:rsid w:val="00F07A4D"/>
    <w:rsid w:val="00F07B7D"/>
    <w:rsid w:val="00F07C73"/>
    <w:rsid w:val="00F07D89"/>
    <w:rsid w:val="00F103A8"/>
    <w:rsid w:val="00F1088F"/>
    <w:rsid w:val="00F10D7E"/>
    <w:rsid w:val="00F11940"/>
    <w:rsid w:val="00F12684"/>
    <w:rsid w:val="00F12F54"/>
    <w:rsid w:val="00F12FEE"/>
    <w:rsid w:val="00F13686"/>
    <w:rsid w:val="00F13D65"/>
    <w:rsid w:val="00F15262"/>
    <w:rsid w:val="00F1566E"/>
    <w:rsid w:val="00F15B8F"/>
    <w:rsid w:val="00F15C09"/>
    <w:rsid w:val="00F164CD"/>
    <w:rsid w:val="00F17996"/>
    <w:rsid w:val="00F17FFA"/>
    <w:rsid w:val="00F2089A"/>
    <w:rsid w:val="00F210FA"/>
    <w:rsid w:val="00F224C9"/>
    <w:rsid w:val="00F22D3D"/>
    <w:rsid w:val="00F239A5"/>
    <w:rsid w:val="00F23E49"/>
    <w:rsid w:val="00F23E76"/>
    <w:rsid w:val="00F24D23"/>
    <w:rsid w:val="00F24D3F"/>
    <w:rsid w:val="00F24E21"/>
    <w:rsid w:val="00F25455"/>
    <w:rsid w:val="00F25C1E"/>
    <w:rsid w:val="00F2678B"/>
    <w:rsid w:val="00F27241"/>
    <w:rsid w:val="00F27642"/>
    <w:rsid w:val="00F277C7"/>
    <w:rsid w:val="00F278A7"/>
    <w:rsid w:val="00F30515"/>
    <w:rsid w:val="00F30C6F"/>
    <w:rsid w:val="00F319D4"/>
    <w:rsid w:val="00F31BB8"/>
    <w:rsid w:val="00F31D5C"/>
    <w:rsid w:val="00F326EA"/>
    <w:rsid w:val="00F327DE"/>
    <w:rsid w:val="00F331AC"/>
    <w:rsid w:val="00F3484D"/>
    <w:rsid w:val="00F34DF9"/>
    <w:rsid w:val="00F34FD8"/>
    <w:rsid w:val="00F34FE1"/>
    <w:rsid w:val="00F35819"/>
    <w:rsid w:val="00F35C47"/>
    <w:rsid w:val="00F35CF0"/>
    <w:rsid w:val="00F361E1"/>
    <w:rsid w:val="00F3687C"/>
    <w:rsid w:val="00F3748C"/>
    <w:rsid w:val="00F376FE"/>
    <w:rsid w:val="00F3776B"/>
    <w:rsid w:val="00F37854"/>
    <w:rsid w:val="00F37EAD"/>
    <w:rsid w:val="00F40418"/>
    <w:rsid w:val="00F4043A"/>
    <w:rsid w:val="00F4050F"/>
    <w:rsid w:val="00F40906"/>
    <w:rsid w:val="00F40ACB"/>
    <w:rsid w:val="00F40F5B"/>
    <w:rsid w:val="00F41187"/>
    <w:rsid w:val="00F419F0"/>
    <w:rsid w:val="00F41BD9"/>
    <w:rsid w:val="00F41EC0"/>
    <w:rsid w:val="00F42FBD"/>
    <w:rsid w:val="00F4362C"/>
    <w:rsid w:val="00F436E3"/>
    <w:rsid w:val="00F43D2F"/>
    <w:rsid w:val="00F43E5C"/>
    <w:rsid w:val="00F43F8F"/>
    <w:rsid w:val="00F44AA2"/>
    <w:rsid w:val="00F45508"/>
    <w:rsid w:val="00F45766"/>
    <w:rsid w:val="00F4585B"/>
    <w:rsid w:val="00F45ED8"/>
    <w:rsid w:val="00F46F61"/>
    <w:rsid w:val="00F47045"/>
    <w:rsid w:val="00F477A5"/>
    <w:rsid w:val="00F50917"/>
    <w:rsid w:val="00F50C38"/>
    <w:rsid w:val="00F50C84"/>
    <w:rsid w:val="00F50CC9"/>
    <w:rsid w:val="00F50F2E"/>
    <w:rsid w:val="00F51679"/>
    <w:rsid w:val="00F518C3"/>
    <w:rsid w:val="00F519BA"/>
    <w:rsid w:val="00F51AF3"/>
    <w:rsid w:val="00F51BF2"/>
    <w:rsid w:val="00F51D1D"/>
    <w:rsid w:val="00F52C6A"/>
    <w:rsid w:val="00F53747"/>
    <w:rsid w:val="00F5390F"/>
    <w:rsid w:val="00F54524"/>
    <w:rsid w:val="00F5470B"/>
    <w:rsid w:val="00F5535D"/>
    <w:rsid w:val="00F56350"/>
    <w:rsid w:val="00F56414"/>
    <w:rsid w:val="00F56E84"/>
    <w:rsid w:val="00F60323"/>
    <w:rsid w:val="00F60341"/>
    <w:rsid w:val="00F60491"/>
    <w:rsid w:val="00F606A1"/>
    <w:rsid w:val="00F60B13"/>
    <w:rsid w:val="00F60D68"/>
    <w:rsid w:val="00F60E18"/>
    <w:rsid w:val="00F61551"/>
    <w:rsid w:val="00F62261"/>
    <w:rsid w:val="00F62587"/>
    <w:rsid w:val="00F627D0"/>
    <w:rsid w:val="00F62E15"/>
    <w:rsid w:val="00F63636"/>
    <w:rsid w:val="00F6374C"/>
    <w:rsid w:val="00F63F29"/>
    <w:rsid w:val="00F644E8"/>
    <w:rsid w:val="00F64B33"/>
    <w:rsid w:val="00F6514A"/>
    <w:rsid w:val="00F656C5"/>
    <w:rsid w:val="00F65A1A"/>
    <w:rsid w:val="00F660E1"/>
    <w:rsid w:val="00F668E2"/>
    <w:rsid w:val="00F669F3"/>
    <w:rsid w:val="00F66CEF"/>
    <w:rsid w:val="00F66F16"/>
    <w:rsid w:val="00F7137D"/>
    <w:rsid w:val="00F71928"/>
    <w:rsid w:val="00F71960"/>
    <w:rsid w:val="00F71B1B"/>
    <w:rsid w:val="00F71B91"/>
    <w:rsid w:val="00F725CA"/>
    <w:rsid w:val="00F7299D"/>
    <w:rsid w:val="00F729AB"/>
    <w:rsid w:val="00F72A6E"/>
    <w:rsid w:val="00F72CFF"/>
    <w:rsid w:val="00F7338E"/>
    <w:rsid w:val="00F73EFE"/>
    <w:rsid w:val="00F742F5"/>
    <w:rsid w:val="00F7437F"/>
    <w:rsid w:val="00F74414"/>
    <w:rsid w:val="00F74641"/>
    <w:rsid w:val="00F7490D"/>
    <w:rsid w:val="00F74BA6"/>
    <w:rsid w:val="00F7515A"/>
    <w:rsid w:val="00F75A5C"/>
    <w:rsid w:val="00F75B78"/>
    <w:rsid w:val="00F75DE9"/>
    <w:rsid w:val="00F75E30"/>
    <w:rsid w:val="00F76169"/>
    <w:rsid w:val="00F76458"/>
    <w:rsid w:val="00F7694D"/>
    <w:rsid w:val="00F76B7A"/>
    <w:rsid w:val="00F76BDD"/>
    <w:rsid w:val="00F77301"/>
    <w:rsid w:val="00F77599"/>
    <w:rsid w:val="00F80133"/>
    <w:rsid w:val="00F80C66"/>
    <w:rsid w:val="00F81308"/>
    <w:rsid w:val="00F81594"/>
    <w:rsid w:val="00F819F6"/>
    <w:rsid w:val="00F8208A"/>
    <w:rsid w:val="00F82115"/>
    <w:rsid w:val="00F82624"/>
    <w:rsid w:val="00F82F86"/>
    <w:rsid w:val="00F84490"/>
    <w:rsid w:val="00F84EC8"/>
    <w:rsid w:val="00F86B61"/>
    <w:rsid w:val="00F86B6B"/>
    <w:rsid w:val="00F86BB2"/>
    <w:rsid w:val="00F8710A"/>
    <w:rsid w:val="00F8715C"/>
    <w:rsid w:val="00F87474"/>
    <w:rsid w:val="00F9033E"/>
    <w:rsid w:val="00F904DB"/>
    <w:rsid w:val="00F906CF"/>
    <w:rsid w:val="00F914AA"/>
    <w:rsid w:val="00F91E3F"/>
    <w:rsid w:val="00F92EDB"/>
    <w:rsid w:val="00F93C97"/>
    <w:rsid w:val="00F94270"/>
    <w:rsid w:val="00F942C5"/>
    <w:rsid w:val="00F9493F"/>
    <w:rsid w:val="00F95693"/>
    <w:rsid w:val="00F95BED"/>
    <w:rsid w:val="00F95D95"/>
    <w:rsid w:val="00F969EB"/>
    <w:rsid w:val="00F97393"/>
    <w:rsid w:val="00F97ED7"/>
    <w:rsid w:val="00FA0065"/>
    <w:rsid w:val="00FA096C"/>
    <w:rsid w:val="00FA09A2"/>
    <w:rsid w:val="00FA0EA0"/>
    <w:rsid w:val="00FA1313"/>
    <w:rsid w:val="00FA1550"/>
    <w:rsid w:val="00FA1E21"/>
    <w:rsid w:val="00FA2B45"/>
    <w:rsid w:val="00FA2CFA"/>
    <w:rsid w:val="00FA33F0"/>
    <w:rsid w:val="00FA3C4F"/>
    <w:rsid w:val="00FA552B"/>
    <w:rsid w:val="00FA5534"/>
    <w:rsid w:val="00FA57C8"/>
    <w:rsid w:val="00FA5AE9"/>
    <w:rsid w:val="00FA5E12"/>
    <w:rsid w:val="00FA6070"/>
    <w:rsid w:val="00FA6859"/>
    <w:rsid w:val="00FA6957"/>
    <w:rsid w:val="00FA69EE"/>
    <w:rsid w:val="00FA6F42"/>
    <w:rsid w:val="00FA7DA6"/>
    <w:rsid w:val="00FB00FC"/>
    <w:rsid w:val="00FB070B"/>
    <w:rsid w:val="00FB0A8A"/>
    <w:rsid w:val="00FB1126"/>
    <w:rsid w:val="00FB11A4"/>
    <w:rsid w:val="00FB2AEB"/>
    <w:rsid w:val="00FB2F50"/>
    <w:rsid w:val="00FB35FD"/>
    <w:rsid w:val="00FB3C7B"/>
    <w:rsid w:val="00FB449B"/>
    <w:rsid w:val="00FB45A4"/>
    <w:rsid w:val="00FB4773"/>
    <w:rsid w:val="00FB4C76"/>
    <w:rsid w:val="00FB520D"/>
    <w:rsid w:val="00FB59C1"/>
    <w:rsid w:val="00FB5DF9"/>
    <w:rsid w:val="00FB6388"/>
    <w:rsid w:val="00FB641D"/>
    <w:rsid w:val="00FB71CE"/>
    <w:rsid w:val="00FB74DE"/>
    <w:rsid w:val="00FB7F2E"/>
    <w:rsid w:val="00FC0668"/>
    <w:rsid w:val="00FC0E5A"/>
    <w:rsid w:val="00FC1B68"/>
    <w:rsid w:val="00FC22D1"/>
    <w:rsid w:val="00FC24E9"/>
    <w:rsid w:val="00FC2E77"/>
    <w:rsid w:val="00FC3C30"/>
    <w:rsid w:val="00FC4149"/>
    <w:rsid w:val="00FC47F1"/>
    <w:rsid w:val="00FC4B1D"/>
    <w:rsid w:val="00FC4D17"/>
    <w:rsid w:val="00FC4FF5"/>
    <w:rsid w:val="00FC5506"/>
    <w:rsid w:val="00FC5882"/>
    <w:rsid w:val="00FC5B54"/>
    <w:rsid w:val="00FC5DBE"/>
    <w:rsid w:val="00FC5FC5"/>
    <w:rsid w:val="00FC7257"/>
    <w:rsid w:val="00FC7CC1"/>
    <w:rsid w:val="00FD1918"/>
    <w:rsid w:val="00FD246A"/>
    <w:rsid w:val="00FD3400"/>
    <w:rsid w:val="00FD3936"/>
    <w:rsid w:val="00FD3972"/>
    <w:rsid w:val="00FD3ACB"/>
    <w:rsid w:val="00FD3E9E"/>
    <w:rsid w:val="00FD40DD"/>
    <w:rsid w:val="00FD426B"/>
    <w:rsid w:val="00FD42CF"/>
    <w:rsid w:val="00FD4AFD"/>
    <w:rsid w:val="00FD508F"/>
    <w:rsid w:val="00FD5A5A"/>
    <w:rsid w:val="00FD718D"/>
    <w:rsid w:val="00FD7EC1"/>
    <w:rsid w:val="00FE0370"/>
    <w:rsid w:val="00FE043E"/>
    <w:rsid w:val="00FE086A"/>
    <w:rsid w:val="00FE13B8"/>
    <w:rsid w:val="00FE1E04"/>
    <w:rsid w:val="00FE203F"/>
    <w:rsid w:val="00FE2588"/>
    <w:rsid w:val="00FE2BD0"/>
    <w:rsid w:val="00FE2ED4"/>
    <w:rsid w:val="00FE3AB9"/>
    <w:rsid w:val="00FE3DD9"/>
    <w:rsid w:val="00FE3E26"/>
    <w:rsid w:val="00FE3F04"/>
    <w:rsid w:val="00FE489C"/>
    <w:rsid w:val="00FE50AB"/>
    <w:rsid w:val="00FE5145"/>
    <w:rsid w:val="00FE525D"/>
    <w:rsid w:val="00FE53FB"/>
    <w:rsid w:val="00FE5AB0"/>
    <w:rsid w:val="00FE5ED1"/>
    <w:rsid w:val="00FE6256"/>
    <w:rsid w:val="00FE65FD"/>
    <w:rsid w:val="00FE67E8"/>
    <w:rsid w:val="00FE6B47"/>
    <w:rsid w:val="00FE7643"/>
    <w:rsid w:val="00FF0376"/>
    <w:rsid w:val="00FF0777"/>
    <w:rsid w:val="00FF13BE"/>
    <w:rsid w:val="00FF1498"/>
    <w:rsid w:val="00FF16AF"/>
    <w:rsid w:val="00FF18FE"/>
    <w:rsid w:val="00FF1D71"/>
    <w:rsid w:val="00FF1FBD"/>
    <w:rsid w:val="00FF204C"/>
    <w:rsid w:val="00FF2164"/>
    <w:rsid w:val="00FF2B0E"/>
    <w:rsid w:val="00FF30C2"/>
    <w:rsid w:val="00FF35B2"/>
    <w:rsid w:val="00FF3745"/>
    <w:rsid w:val="00FF3BF0"/>
    <w:rsid w:val="00FF3C08"/>
    <w:rsid w:val="00FF423E"/>
    <w:rsid w:val="00FF45B1"/>
    <w:rsid w:val="00FF52D5"/>
    <w:rsid w:val="00FF52FA"/>
    <w:rsid w:val="00FF5398"/>
    <w:rsid w:val="00FF55C5"/>
    <w:rsid w:val="00FF5767"/>
    <w:rsid w:val="00FF6FB9"/>
    <w:rsid w:val="00FF7211"/>
    <w:rsid w:val="00FF7425"/>
    <w:rsid w:val="00FF7792"/>
    <w:rsid w:val="00FF79C8"/>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22BFF35D"/>
  <w15:docId w15:val="{125026CE-26E9-41E9-97BA-CC82E3133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uiPriority="99"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iPriority="99"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lsdException w:name="Medium Shading 2" w:uiPriority="64"/>
    <w:lsdException w:name="Medium List 1" w:uiPriority="65"/>
    <w:lsdException w:name="Medium List 2" w:uiPriority="66"/>
    <w:lsdException w:name="Medium Grid 1" w:uiPriority="67"/>
    <w:lsdException w:name="Medium Grid 2" w:uiPriority="68"/>
    <w:lsdException w:name="Medium Grid 3"/>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00B"/>
    <w:rPr>
      <w:sz w:val="24"/>
      <w:szCs w:val="24"/>
      <w:lang w:val="en-US" w:eastAsia="en-US"/>
    </w:rPr>
  </w:style>
  <w:style w:type="paragraph" w:styleId="Heading1">
    <w:name w:val="heading 1"/>
    <w:basedOn w:val="Normal"/>
    <w:next w:val="Normal"/>
    <w:link w:val="Heading1Char"/>
    <w:qFormat/>
    <w:rsid w:val="00274B85"/>
    <w:pPr>
      <w:keepNext/>
      <w:jc w:val="right"/>
      <w:outlineLvl w:val="0"/>
    </w:pPr>
    <w:rPr>
      <w:rFonts w:ascii="Arial" w:hAnsi="Arial" w:cs="Arial"/>
      <w:b/>
    </w:rPr>
  </w:style>
  <w:style w:type="paragraph" w:styleId="Heading2">
    <w:name w:val="heading 2"/>
    <w:basedOn w:val="Normal"/>
    <w:next w:val="Normal"/>
    <w:link w:val="Heading2Char"/>
    <w:qFormat/>
    <w:rsid w:val="00274B8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74B85"/>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274B85"/>
    <w:pPr>
      <w:keepNext/>
      <w:spacing w:before="240" w:after="60"/>
      <w:outlineLvl w:val="3"/>
    </w:pPr>
    <w:rPr>
      <w:b/>
      <w:bCs/>
      <w:sz w:val="28"/>
      <w:szCs w:val="28"/>
    </w:rPr>
  </w:style>
  <w:style w:type="paragraph" w:styleId="Heading5">
    <w:name w:val="heading 5"/>
    <w:basedOn w:val="Normal"/>
    <w:next w:val="Normal"/>
    <w:link w:val="Heading5Char"/>
    <w:qFormat/>
    <w:rsid w:val="00274B85"/>
    <w:pPr>
      <w:spacing w:before="240" w:after="60"/>
      <w:outlineLvl w:val="4"/>
    </w:pPr>
    <w:rPr>
      <w:b/>
      <w:bCs/>
      <w:i/>
      <w:iCs/>
      <w:sz w:val="26"/>
      <w:szCs w:val="26"/>
    </w:rPr>
  </w:style>
  <w:style w:type="paragraph" w:styleId="Heading6">
    <w:name w:val="heading 6"/>
    <w:basedOn w:val="Normal"/>
    <w:next w:val="Normal"/>
    <w:link w:val="Heading6Char"/>
    <w:qFormat/>
    <w:rsid w:val="00274B85"/>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4B85"/>
    <w:rPr>
      <w:rFonts w:ascii="Arial" w:hAnsi="Arial" w:cs="Times New Roman"/>
      <w:b/>
      <w:sz w:val="24"/>
      <w:lang w:val="en-US" w:eastAsia="en-US"/>
    </w:rPr>
  </w:style>
  <w:style w:type="character" w:customStyle="1" w:styleId="Heading2Char">
    <w:name w:val="Heading 2 Char"/>
    <w:link w:val="Heading2"/>
    <w:locked/>
    <w:rsid w:val="00274B85"/>
    <w:rPr>
      <w:rFonts w:ascii="Arial" w:hAnsi="Arial" w:cs="Times New Roman"/>
      <w:b/>
      <w:i/>
      <w:sz w:val="28"/>
      <w:lang w:val="en-US" w:eastAsia="en-US"/>
    </w:rPr>
  </w:style>
  <w:style w:type="character" w:customStyle="1" w:styleId="Heading3Char">
    <w:name w:val="Heading 3 Char"/>
    <w:link w:val="Heading3"/>
    <w:locked/>
    <w:rsid w:val="00274B85"/>
    <w:rPr>
      <w:rFonts w:ascii="Arial" w:hAnsi="Arial" w:cs="Times New Roman"/>
      <w:b/>
      <w:sz w:val="26"/>
      <w:lang w:val="en-US" w:eastAsia="en-US"/>
    </w:rPr>
  </w:style>
  <w:style w:type="character" w:customStyle="1" w:styleId="Heading4Char">
    <w:name w:val="Heading 4 Char"/>
    <w:link w:val="Heading4"/>
    <w:uiPriority w:val="99"/>
    <w:locked/>
    <w:rsid w:val="00274B85"/>
    <w:rPr>
      <w:rFonts w:cs="Times New Roman"/>
      <w:b/>
      <w:sz w:val="28"/>
      <w:lang w:val="en-US" w:eastAsia="en-US"/>
    </w:rPr>
  </w:style>
  <w:style w:type="character" w:customStyle="1" w:styleId="Heading5Char">
    <w:name w:val="Heading 5 Char"/>
    <w:link w:val="Heading5"/>
    <w:locked/>
    <w:rsid w:val="00274B85"/>
    <w:rPr>
      <w:rFonts w:cs="Times New Roman"/>
      <w:b/>
      <w:i/>
      <w:sz w:val="26"/>
    </w:rPr>
  </w:style>
  <w:style w:type="character" w:customStyle="1" w:styleId="Heading6Char">
    <w:name w:val="Heading 6 Char"/>
    <w:link w:val="Heading6"/>
    <w:locked/>
    <w:rsid w:val="00274B85"/>
    <w:rPr>
      <w:rFonts w:cs="Times New Roman"/>
      <w:b/>
      <w:sz w:val="22"/>
    </w:rPr>
  </w:style>
  <w:style w:type="paragraph" w:styleId="Header">
    <w:name w:val="header"/>
    <w:basedOn w:val="Normal"/>
    <w:link w:val="HeaderChar"/>
    <w:rsid w:val="00274B85"/>
    <w:pPr>
      <w:tabs>
        <w:tab w:val="center" w:pos="4703"/>
        <w:tab w:val="right" w:pos="9406"/>
      </w:tabs>
    </w:pPr>
  </w:style>
  <w:style w:type="character" w:customStyle="1" w:styleId="HeaderChar">
    <w:name w:val="Header Char"/>
    <w:link w:val="Header"/>
    <w:locked/>
    <w:rsid w:val="00274B85"/>
    <w:rPr>
      <w:rFonts w:cs="Times New Roman"/>
      <w:sz w:val="24"/>
      <w:lang w:val="en-US" w:eastAsia="en-US"/>
    </w:rPr>
  </w:style>
  <w:style w:type="paragraph" w:styleId="Footer">
    <w:name w:val="footer"/>
    <w:basedOn w:val="Normal"/>
    <w:link w:val="FooterChar"/>
    <w:rsid w:val="00274B85"/>
    <w:pPr>
      <w:tabs>
        <w:tab w:val="center" w:pos="4703"/>
        <w:tab w:val="right" w:pos="9406"/>
      </w:tabs>
    </w:pPr>
  </w:style>
  <w:style w:type="character" w:customStyle="1" w:styleId="FooterChar">
    <w:name w:val="Footer Char"/>
    <w:link w:val="Footer"/>
    <w:locked/>
    <w:rsid w:val="00274B85"/>
    <w:rPr>
      <w:rFonts w:cs="Times New Roman"/>
      <w:sz w:val="24"/>
    </w:rPr>
  </w:style>
  <w:style w:type="character" w:styleId="PageNumber">
    <w:name w:val="page number"/>
    <w:rsid w:val="00274B85"/>
    <w:rPr>
      <w:rFonts w:cs="Times New Roman"/>
    </w:rPr>
  </w:style>
  <w:style w:type="paragraph" w:styleId="BalloonText">
    <w:name w:val="Balloon Text"/>
    <w:basedOn w:val="Normal"/>
    <w:link w:val="BalloonTextChar"/>
    <w:semiHidden/>
    <w:rsid w:val="00274B85"/>
    <w:rPr>
      <w:rFonts w:ascii="Tahoma" w:hAnsi="Tahoma"/>
      <w:sz w:val="16"/>
      <w:szCs w:val="16"/>
    </w:rPr>
  </w:style>
  <w:style w:type="character" w:customStyle="1" w:styleId="BalloonTextChar">
    <w:name w:val="Balloon Text Char"/>
    <w:link w:val="BalloonText"/>
    <w:semiHidden/>
    <w:locked/>
    <w:rsid w:val="00274B85"/>
    <w:rPr>
      <w:rFonts w:ascii="Tahoma" w:hAnsi="Tahoma" w:cs="Times New Roman"/>
      <w:sz w:val="16"/>
    </w:rPr>
  </w:style>
  <w:style w:type="character" w:styleId="CommentReference">
    <w:name w:val="annotation reference"/>
    <w:rsid w:val="00274B85"/>
    <w:rPr>
      <w:rFonts w:cs="Times New Roman"/>
      <w:sz w:val="16"/>
    </w:rPr>
  </w:style>
  <w:style w:type="paragraph" w:styleId="CommentText">
    <w:name w:val="annotation text"/>
    <w:basedOn w:val="Normal"/>
    <w:link w:val="CommentTextChar"/>
    <w:rsid w:val="00274B85"/>
    <w:rPr>
      <w:sz w:val="20"/>
      <w:szCs w:val="20"/>
    </w:rPr>
  </w:style>
  <w:style w:type="character" w:customStyle="1" w:styleId="CommentTextChar">
    <w:name w:val="Comment Text Char"/>
    <w:link w:val="CommentText"/>
    <w:locked/>
    <w:rsid w:val="00274B85"/>
    <w:rPr>
      <w:rFonts w:cs="Times New Roman"/>
      <w:lang w:val="en-US" w:eastAsia="en-US"/>
    </w:rPr>
  </w:style>
  <w:style w:type="paragraph" w:styleId="CommentSubject">
    <w:name w:val="annotation subject"/>
    <w:basedOn w:val="CommentText"/>
    <w:next w:val="CommentText"/>
    <w:link w:val="CommentSubjectChar"/>
    <w:rsid w:val="00274B85"/>
    <w:rPr>
      <w:b/>
      <w:bCs/>
    </w:rPr>
  </w:style>
  <w:style w:type="character" w:customStyle="1" w:styleId="CommentSubjectChar">
    <w:name w:val="Comment Subject Char"/>
    <w:link w:val="CommentSubject"/>
    <w:locked/>
    <w:rsid w:val="00274B85"/>
    <w:rPr>
      <w:rFonts w:cs="Times New Roman"/>
      <w:b/>
      <w:lang w:val="en-US" w:eastAsia="en-US"/>
    </w:rPr>
  </w:style>
  <w:style w:type="paragraph" w:styleId="Caption">
    <w:name w:val="caption"/>
    <w:basedOn w:val="Normal"/>
    <w:next w:val="Normal"/>
    <w:qFormat/>
    <w:rsid w:val="00274B85"/>
    <w:rPr>
      <w:b/>
      <w:bCs/>
      <w:sz w:val="20"/>
      <w:szCs w:val="20"/>
    </w:rPr>
  </w:style>
  <w:style w:type="paragraph" w:styleId="ListParagraph">
    <w:name w:val="List Paragraph"/>
    <w:basedOn w:val="Normal"/>
    <w:uiPriority w:val="34"/>
    <w:qFormat/>
    <w:rsid w:val="00274B85"/>
    <w:pPr>
      <w:ind w:left="708"/>
    </w:pPr>
  </w:style>
  <w:style w:type="paragraph" w:styleId="TOC3">
    <w:name w:val="toc 3"/>
    <w:basedOn w:val="Normal"/>
    <w:next w:val="Normal"/>
    <w:autoRedefine/>
    <w:uiPriority w:val="39"/>
    <w:rsid w:val="00C52B55"/>
    <w:pPr>
      <w:tabs>
        <w:tab w:val="left" w:pos="960"/>
        <w:tab w:val="right" w:leader="dot" w:pos="9060"/>
      </w:tabs>
      <w:spacing w:after="120"/>
      <w:ind w:left="900" w:hanging="900"/>
    </w:pPr>
    <w:rPr>
      <w:rFonts w:ascii="Cambria" w:hAnsi="Cambria"/>
      <w:iCs/>
      <w:sz w:val="22"/>
      <w:szCs w:val="22"/>
    </w:rPr>
  </w:style>
  <w:style w:type="table" w:styleId="TableGrid">
    <w:name w:val="Table Grid"/>
    <w:basedOn w:val="TableNormal"/>
    <w:rsid w:val="00274B8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74B85"/>
    <w:pPr>
      <w:jc w:val="center"/>
    </w:pPr>
    <w:rPr>
      <w:rFonts w:ascii="Arial" w:hAnsi="Arial"/>
      <w:b/>
      <w:bCs/>
      <w:lang w:val="sl-SI"/>
    </w:rPr>
  </w:style>
  <w:style w:type="character" w:customStyle="1" w:styleId="TitleChar">
    <w:name w:val="Title Char"/>
    <w:link w:val="Title"/>
    <w:locked/>
    <w:rsid w:val="00274B85"/>
    <w:rPr>
      <w:rFonts w:ascii="Arial" w:hAnsi="Arial" w:cs="Times New Roman"/>
      <w:b/>
      <w:sz w:val="24"/>
      <w:lang w:val="sl-SI"/>
    </w:rPr>
  </w:style>
  <w:style w:type="paragraph" w:styleId="BodyText">
    <w:name w:val="Body Text"/>
    <w:basedOn w:val="Normal"/>
    <w:link w:val="BodyTextChar"/>
    <w:rsid w:val="00274B85"/>
    <w:pPr>
      <w:spacing w:after="120"/>
    </w:pPr>
  </w:style>
  <w:style w:type="character" w:customStyle="1" w:styleId="BodyTextChar">
    <w:name w:val="Body Text Char"/>
    <w:link w:val="BodyText"/>
    <w:locked/>
    <w:rsid w:val="00274B85"/>
    <w:rPr>
      <w:rFonts w:cs="Times New Roman"/>
      <w:sz w:val="24"/>
    </w:rPr>
  </w:style>
  <w:style w:type="paragraph" w:styleId="FootnoteText">
    <w:name w:val="footnote text"/>
    <w:basedOn w:val="Normal"/>
    <w:link w:val="FootnoteTextChar"/>
    <w:uiPriority w:val="99"/>
    <w:rsid w:val="00274B85"/>
    <w:rPr>
      <w:rFonts w:ascii="Times Cirilica" w:hAnsi="Times Cirilica"/>
      <w:sz w:val="20"/>
      <w:szCs w:val="20"/>
    </w:rPr>
  </w:style>
  <w:style w:type="character" w:customStyle="1" w:styleId="FootnoteTextChar">
    <w:name w:val="Footnote Text Char"/>
    <w:link w:val="FootnoteText"/>
    <w:uiPriority w:val="99"/>
    <w:locked/>
    <w:rsid w:val="00274B85"/>
    <w:rPr>
      <w:rFonts w:ascii="Times Cirilica" w:hAnsi="Times Cirilica" w:cs="Times New Roman"/>
    </w:rPr>
  </w:style>
  <w:style w:type="character" w:styleId="FootnoteReference">
    <w:name w:val="footnote reference"/>
    <w:uiPriority w:val="99"/>
    <w:rsid w:val="00274B85"/>
    <w:rPr>
      <w:rFonts w:cs="Times New Roman"/>
      <w:vertAlign w:val="superscript"/>
    </w:rPr>
  </w:style>
  <w:style w:type="paragraph" w:styleId="TOC1">
    <w:name w:val="toc 1"/>
    <w:basedOn w:val="Normal"/>
    <w:next w:val="Normal"/>
    <w:autoRedefine/>
    <w:uiPriority w:val="39"/>
    <w:rsid w:val="00932B34"/>
    <w:pPr>
      <w:tabs>
        <w:tab w:val="left" w:pos="900"/>
        <w:tab w:val="right" w:leader="dot" w:pos="9072"/>
      </w:tabs>
      <w:spacing w:before="120" w:after="120"/>
      <w:ind w:left="851" w:right="282" w:hanging="851"/>
      <w:jc w:val="both"/>
    </w:pPr>
    <w:rPr>
      <w:rFonts w:ascii="Calibri" w:hAnsi="Calibri"/>
      <w:b/>
      <w:bCs/>
      <w:caps/>
      <w:sz w:val="20"/>
      <w:szCs w:val="20"/>
    </w:rPr>
  </w:style>
  <w:style w:type="paragraph" w:styleId="TOC2">
    <w:name w:val="toc 2"/>
    <w:basedOn w:val="Normal"/>
    <w:next w:val="Normal"/>
    <w:autoRedefine/>
    <w:uiPriority w:val="39"/>
    <w:rsid w:val="00274B85"/>
    <w:pPr>
      <w:ind w:left="240"/>
    </w:pPr>
    <w:rPr>
      <w:rFonts w:ascii="Calibri" w:hAnsi="Calibri"/>
      <w:smallCaps/>
      <w:sz w:val="20"/>
      <w:szCs w:val="20"/>
    </w:rPr>
  </w:style>
  <w:style w:type="character" w:styleId="Hyperlink">
    <w:name w:val="Hyperlink"/>
    <w:uiPriority w:val="99"/>
    <w:rsid w:val="00274B85"/>
    <w:rPr>
      <w:rFonts w:cs="Times New Roman"/>
      <w:color w:val="0000FF"/>
      <w:u w:val="single"/>
    </w:rPr>
  </w:style>
  <w:style w:type="paragraph" w:styleId="NormalWeb">
    <w:name w:val="Normal (Web)"/>
    <w:basedOn w:val="Normal"/>
    <w:rsid w:val="00274B85"/>
    <w:pPr>
      <w:spacing w:before="100" w:beforeAutospacing="1" w:after="100" w:afterAutospacing="1"/>
    </w:pPr>
  </w:style>
  <w:style w:type="paragraph" w:styleId="BodyTextIndent">
    <w:name w:val="Body Text Indent"/>
    <w:basedOn w:val="Normal"/>
    <w:link w:val="BodyTextIndentChar"/>
    <w:rsid w:val="00274B85"/>
    <w:pPr>
      <w:ind w:left="720"/>
    </w:pPr>
    <w:rPr>
      <w:lang w:val="hr-HR" w:eastAsia="hr-HR"/>
    </w:rPr>
  </w:style>
  <w:style w:type="character" w:customStyle="1" w:styleId="BodyTextIndentChar">
    <w:name w:val="Body Text Indent Char"/>
    <w:link w:val="BodyTextIndent"/>
    <w:locked/>
    <w:rsid w:val="00274B85"/>
    <w:rPr>
      <w:rFonts w:cs="Times New Roman"/>
      <w:sz w:val="24"/>
      <w:lang w:val="hr-HR" w:eastAsia="hr-HR"/>
    </w:rPr>
  </w:style>
  <w:style w:type="paragraph" w:customStyle="1" w:styleId="contenttextbig">
    <w:name w:val="contenttextbig"/>
    <w:basedOn w:val="Normal"/>
    <w:rsid w:val="00274B85"/>
    <w:pPr>
      <w:spacing w:before="100" w:beforeAutospacing="1" w:after="100" w:afterAutospacing="1"/>
    </w:pPr>
  </w:style>
  <w:style w:type="paragraph" w:styleId="DocumentMap">
    <w:name w:val="Document Map"/>
    <w:basedOn w:val="Normal"/>
    <w:link w:val="DocumentMapChar"/>
    <w:rsid w:val="00274B85"/>
    <w:pPr>
      <w:shd w:val="clear" w:color="auto" w:fill="000080"/>
    </w:pPr>
    <w:rPr>
      <w:rFonts w:ascii="Tahoma" w:hAnsi="Tahoma"/>
      <w:sz w:val="20"/>
      <w:szCs w:val="20"/>
    </w:rPr>
  </w:style>
  <w:style w:type="character" w:customStyle="1" w:styleId="DocumentMapChar">
    <w:name w:val="Document Map Char"/>
    <w:link w:val="DocumentMap"/>
    <w:locked/>
    <w:rsid w:val="00274B85"/>
    <w:rPr>
      <w:rFonts w:ascii="Tahoma" w:hAnsi="Tahoma" w:cs="Times New Roman"/>
    </w:rPr>
  </w:style>
  <w:style w:type="paragraph" w:styleId="List">
    <w:name w:val="List"/>
    <w:basedOn w:val="Normal"/>
    <w:rsid w:val="00274B85"/>
    <w:pPr>
      <w:ind w:left="360" w:hanging="360"/>
    </w:pPr>
  </w:style>
  <w:style w:type="paragraph" w:styleId="List2">
    <w:name w:val="List 2"/>
    <w:basedOn w:val="Normal"/>
    <w:rsid w:val="00274B85"/>
    <w:pPr>
      <w:ind w:left="720" w:hanging="360"/>
    </w:pPr>
  </w:style>
  <w:style w:type="paragraph" w:styleId="List3">
    <w:name w:val="List 3"/>
    <w:basedOn w:val="Normal"/>
    <w:rsid w:val="00274B85"/>
    <w:pPr>
      <w:ind w:left="1080" w:hanging="360"/>
    </w:pPr>
  </w:style>
  <w:style w:type="paragraph" w:styleId="List4">
    <w:name w:val="List 4"/>
    <w:basedOn w:val="Normal"/>
    <w:rsid w:val="00274B85"/>
    <w:pPr>
      <w:ind w:left="1440" w:hanging="360"/>
    </w:pPr>
  </w:style>
  <w:style w:type="paragraph" w:styleId="List5">
    <w:name w:val="List 5"/>
    <w:basedOn w:val="Normal"/>
    <w:rsid w:val="00274B85"/>
    <w:pPr>
      <w:ind w:left="1800" w:hanging="360"/>
    </w:pPr>
  </w:style>
  <w:style w:type="paragraph" w:styleId="ListBullet2">
    <w:name w:val="List Bullet 2"/>
    <w:basedOn w:val="Normal"/>
    <w:rsid w:val="00274B85"/>
    <w:pPr>
      <w:tabs>
        <w:tab w:val="num" w:pos="720"/>
        <w:tab w:val="num" w:pos="1856"/>
      </w:tabs>
      <w:ind w:left="720" w:hanging="360"/>
    </w:pPr>
  </w:style>
  <w:style w:type="paragraph" w:styleId="ListBullet3">
    <w:name w:val="List Bullet 3"/>
    <w:basedOn w:val="Normal"/>
    <w:rsid w:val="00274B85"/>
    <w:pPr>
      <w:numPr>
        <w:numId w:val="1"/>
      </w:numPr>
      <w:tabs>
        <w:tab w:val="num" w:pos="1080"/>
      </w:tabs>
      <w:ind w:left="1080"/>
    </w:pPr>
  </w:style>
  <w:style w:type="paragraph" w:styleId="ListBullet4">
    <w:name w:val="List Bullet 4"/>
    <w:basedOn w:val="Normal"/>
    <w:rsid w:val="00274B85"/>
    <w:pPr>
      <w:tabs>
        <w:tab w:val="num" w:pos="1440"/>
      </w:tabs>
      <w:ind w:left="1440" w:hanging="360"/>
    </w:pPr>
  </w:style>
  <w:style w:type="paragraph" w:styleId="ListContinue">
    <w:name w:val="List Continue"/>
    <w:basedOn w:val="Normal"/>
    <w:rsid w:val="00274B85"/>
    <w:pPr>
      <w:spacing w:after="120"/>
      <w:ind w:left="360"/>
    </w:pPr>
  </w:style>
  <w:style w:type="paragraph" w:styleId="ListContinue2">
    <w:name w:val="List Continue 2"/>
    <w:basedOn w:val="Normal"/>
    <w:rsid w:val="00274B85"/>
    <w:pPr>
      <w:spacing w:after="120"/>
      <w:ind w:left="720"/>
    </w:pPr>
  </w:style>
  <w:style w:type="paragraph" w:styleId="ListContinue3">
    <w:name w:val="List Continue 3"/>
    <w:basedOn w:val="Normal"/>
    <w:rsid w:val="00274B85"/>
    <w:pPr>
      <w:spacing w:after="120"/>
      <w:ind w:left="1080"/>
    </w:pPr>
  </w:style>
  <w:style w:type="paragraph" w:customStyle="1" w:styleId="Picture">
    <w:name w:val="Picture"/>
    <w:basedOn w:val="Normal"/>
    <w:rsid w:val="00274B85"/>
  </w:style>
  <w:style w:type="paragraph" w:styleId="BodyTextFirstIndent">
    <w:name w:val="Body Text First Indent"/>
    <w:basedOn w:val="BodyText"/>
    <w:link w:val="BodyTextFirstIndentChar"/>
    <w:rsid w:val="00274B85"/>
    <w:pPr>
      <w:ind w:firstLine="210"/>
    </w:pPr>
  </w:style>
  <w:style w:type="character" w:customStyle="1" w:styleId="BodyTextFirstIndentChar">
    <w:name w:val="Body Text First Indent Char"/>
    <w:link w:val="BodyTextFirstIndent"/>
    <w:locked/>
    <w:rsid w:val="00274B85"/>
    <w:rPr>
      <w:rFonts w:cs="Times New Roman"/>
      <w:sz w:val="24"/>
      <w:szCs w:val="24"/>
      <w:lang w:bidi="ar-SA"/>
    </w:rPr>
  </w:style>
  <w:style w:type="paragraph" w:styleId="BodyTextFirstIndent2">
    <w:name w:val="Body Text First Indent 2"/>
    <w:basedOn w:val="BodyTextIndent"/>
    <w:link w:val="BodyTextFirstIndent2Char"/>
    <w:rsid w:val="00274B85"/>
    <w:pPr>
      <w:spacing w:after="120"/>
      <w:ind w:left="360" w:firstLine="210"/>
    </w:pPr>
    <w:rPr>
      <w:lang w:val="en-US" w:eastAsia="en-US"/>
    </w:rPr>
  </w:style>
  <w:style w:type="character" w:customStyle="1" w:styleId="BodyTextFirstIndent2Char">
    <w:name w:val="Body Text First Indent 2 Char"/>
    <w:link w:val="BodyTextFirstIndent2"/>
    <w:locked/>
    <w:rsid w:val="00274B85"/>
    <w:rPr>
      <w:rFonts w:cs="Times New Roman"/>
      <w:sz w:val="24"/>
      <w:lang w:val="en-US" w:eastAsia="en-US"/>
    </w:rPr>
  </w:style>
  <w:style w:type="character" w:customStyle="1" w:styleId="takstbold1">
    <w:name w:val="takstbold1"/>
    <w:rsid w:val="00274B85"/>
    <w:rPr>
      <w:rFonts w:ascii="Arial" w:hAnsi="Arial"/>
      <w:b/>
      <w:color w:val="000000"/>
      <w:sz w:val="20"/>
    </w:rPr>
  </w:style>
  <w:style w:type="paragraph" w:styleId="MacroText">
    <w:name w:val="macro"/>
    <w:link w:val="MacroTextChar"/>
    <w:rsid w:val="00274B85"/>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en-US" w:eastAsia="en-US"/>
    </w:rPr>
  </w:style>
  <w:style w:type="character" w:customStyle="1" w:styleId="MacroTextChar">
    <w:name w:val="Macro Text Char"/>
    <w:link w:val="MacroText"/>
    <w:locked/>
    <w:rsid w:val="00274B85"/>
    <w:rPr>
      <w:rFonts w:ascii="Courier New" w:hAnsi="Courier New" w:cs="Times New Roman"/>
      <w:lang w:val="en-US" w:eastAsia="en-US" w:bidi="ar-SA"/>
    </w:rPr>
  </w:style>
  <w:style w:type="character" w:styleId="FollowedHyperlink">
    <w:name w:val="FollowedHyperlink"/>
    <w:rsid w:val="00274B85"/>
    <w:rPr>
      <w:rFonts w:cs="Times New Roman"/>
      <w:color w:val="800080"/>
      <w:u w:val="single"/>
    </w:rPr>
  </w:style>
  <w:style w:type="paragraph" w:styleId="TOC4">
    <w:name w:val="toc 4"/>
    <w:basedOn w:val="Normal"/>
    <w:next w:val="Normal"/>
    <w:autoRedefine/>
    <w:uiPriority w:val="39"/>
    <w:rsid w:val="00274B85"/>
    <w:pPr>
      <w:ind w:left="720"/>
    </w:pPr>
    <w:rPr>
      <w:rFonts w:ascii="Calibri" w:hAnsi="Calibri"/>
      <w:sz w:val="18"/>
      <w:szCs w:val="18"/>
    </w:rPr>
  </w:style>
  <w:style w:type="paragraph" w:styleId="TOC5">
    <w:name w:val="toc 5"/>
    <w:basedOn w:val="Normal"/>
    <w:next w:val="Normal"/>
    <w:autoRedefine/>
    <w:uiPriority w:val="39"/>
    <w:rsid w:val="00274B85"/>
    <w:pPr>
      <w:ind w:left="960"/>
    </w:pPr>
    <w:rPr>
      <w:rFonts w:ascii="Calibri" w:hAnsi="Calibri"/>
      <w:sz w:val="18"/>
      <w:szCs w:val="18"/>
    </w:rPr>
  </w:style>
  <w:style w:type="paragraph" w:styleId="TOC6">
    <w:name w:val="toc 6"/>
    <w:basedOn w:val="Normal"/>
    <w:next w:val="Normal"/>
    <w:autoRedefine/>
    <w:uiPriority w:val="39"/>
    <w:rsid w:val="00274B85"/>
    <w:pPr>
      <w:ind w:left="1200"/>
    </w:pPr>
    <w:rPr>
      <w:rFonts w:ascii="Calibri" w:hAnsi="Calibri"/>
      <w:sz w:val="18"/>
      <w:szCs w:val="18"/>
    </w:rPr>
  </w:style>
  <w:style w:type="paragraph" w:styleId="TOC7">
    <w:name w:val="toc 7"/>
    <w:basedOn w:val="Normal"/>
    <w:next w:val="Normal"/>
    <w:autoRedefine/>
    <w:uiPriority w:val="39"/>
    <w:rsid w:val="00274B85"/>
    <w:pPr>
      <w:ind w:left="1440"/>
    </w:pPr>
    <w:rPr>
      <w:rFonts w:ascii="Calibri" w:hAnsi="Calibri"/>
      <w:sz w:val="18"/>
      <w:szCs w:val="18"/>
    </w:rPr>
  </w:style>
  <w:style w:type="paragraph" w:styleId="TOC8">
    <w:name w:val="toc 8"/>
    <w:basedOn w:val="Normal"/>
    <w:next w:val="Normal"/>
    <w:autoRedefine/>
    <w:uiPriority w:val="39"/>
    <w:rsid w:val="00274B85"/>
    <w:pPr>
      <w:ind w:left="1680"/>
    </w:pPr>
    <w:rPr>
      <w:rFonts w:ascii="Calibri" w:hAnsi="Calibri"/>
      <w:sz w:val="18"/>
      <w:szCs w:val="18"/>
    </w:rPr>
  </w:style>
  <w:style w:type="paragraph" w:styleId="TOC9">
    <w:name w:val="toc 9"/>
    <w:basedOn w:val="Normal"/>
    <w:next w:val="Normal"/>
    <w:autoRedefine/>
    <w:uiPriority w:val="39"/>
    <w:rsid w:val="00274B85"/>
    <w:pPr>
      <w:ind w:left="1920"/>
    </w:pPr>
    <w:rPr>
      <w:rFonts w:ascii="Calibri" w:hAnsi="Calibri"/>
      <w:sz w:val="18"/>
      <w:szCs w:val="18"/>
    </w:rPr>
  </w:style>
  <w:style w:type="paragraph" w:customStyle="1" w:styleId="a">
    <w:name w:val="Тачке"/>
    <w:basedOn w:val="Normal"/>
    <w:rsid w:val="00274B85"/>
    <w:pPr>
      <w:numPr>
        <w:numId w:val="11"/>
      </w:numPr>
    </w:pPr>
    <w:rPr>
      <w:b/>
      <w:bCs/>
      <w:iCs/>
      <w:color w:val="FF0000"/>
      <w:sz w:val="32"/>
      <w:szCs w:val="28"/>
      <w:u w:val="single"/>
      <w:lang w:val="sr-Cyrl-BA"/>
    </w:rPr>
  </w:style>
  <w:style w:type="paragraph" w:customStyle="1" w:styleId="a0">
    <w:name w:val="Први ниво"/>
    <w:basedOn w:val="Normal"/>
    <w:autoRedefine/>
    <w:rsid w:val="00274B85"/>
    <w:pPr>
      <w:numPr>
        <w:ilvl w:val="1"/>
        <w:numId w:val="11"/>
      </w:numPr>
      <w:tabs>
        <w:tab w:val="clear" w:pos="1080"/>
        <w:tab w:val="num" w:pos="748"/>
      </w:tabs>
      <w:jc w:val="both"/>
    </w:pPr>
    <w:rPr>
      <w:lang w:val="sr-Cyrl-BA"/>
    </w:rPr>
  </w:style>
  <w:style w:type="paragraph" w:customStyle="1" w:styleId="PrviNivoNovi0">
    <w:name w:val="PrviNivoNovi"/>
    <w:basedOn w:val="a0"/>
    <w:rsid w:val="00274B85"/>
    <w:pPr>
      <w:tabs>
        <w:tab w:val="clear" w:pos="748"/>
        <w:tab w:val="num" w:pos="1080"/>
      </w:tabs>
    </w:pPr>
    <w:rPr>
      <w:b/>
    </w:rPr>
  </w:style>
  <w:style w:type="character" w:customStyle="1" w:styleId="msoins0">
    <w:name w:val="msoins"/>
    <w:rsid w:val="00274B85"/>
  </w:style>
  <w:style w:type="paragraph" w:styleId="TableofFigures">
    <w:name w:val="table of figures"/>
    <w:basedOn w:val="Normal"/>
    <w:next w:val="Normal"/>
    <w:rsid w:val="00274B85"/>
  </w:style>
  <w:style w:type="character" w:customStyle="1" w:styleId="xl40Char">
    <w:name w:val="xl40 Char"/>
    <w:link w:val="xl40"/>
    <w:locked/>
    <w:rsid w:val="00274B85"/>
    <w:rPr>
      <w:rFonts w:ascii="Arial" w:hAnsi="Arial"/>
      <w:b/>
      <w:sz w:val="24"/>
      <w:lang w:val="hr-HR" w:eastAsia="hr-HR"/>
    </w:rPr>
  </w:style>
  <w:style w:type="paragraph" w:customStyle="1" w:styleId="xl40">
    <w:name w:val="xl40"/>
    <w:basedOn w:val="Normal"/>
    <w:link w:val="xl40Char"/>
    <w:rsid w:val="00274B85"/>
    <w:pPr>
      <w:spacing w:before="100" w:beforeAutospacing="1" w:after="100" w:afterAutospacing="1"/>
      <w:jc w:val="both"/>
    </w:pPr>
    <w:rPr>
      <w:rFonts w:ascii="Arial" w:hAnsi="Arial"/>
      <w:b/>
      <w:szCs w:val="20"/>
      <w:lang w:val="hr-HR" w:eastAsia="hr-HR"/>
    </w:rPr>
  </w:style>
  <w:style w:type="paragraph" w:customStyle="1" w:styleId="Izvestajnaslov">
    <w:name w:val="Izvestaj_naslov"/>
    <w:basedOn w:val="Normal"/>
    <w:rsid w:val="00274B85"/>
    <w:pPr>
      <w:jc w:val="center"/>
    </w:pPr>
    <w:rPr>
      <w:rFonts w:ascii="Arial" w:hAnsi="Arial" w:cs="Arial"/>
      <w:b/>
      <w:bCs/>
      <w:sz w:val="36"/>
      <w:szCs w:val="36"/>
      <w:lang w:val="sl-SI"/>
    </w:rPr>
  </w:style>
  <w:style w:type="character" w:customStyle="1" w:styleId="a1">
    <w:name w:val="a1"/>
    <w:rsid w:val="00274B85"/>
    <w:rPr>
      <w:color w:val="008000"/>
    </w:rPr>
  </w:style>
  <w:style w:type="paragraph" w:styleId="ListBullet">
    <w:name w:val="List Bullet"/>
    <w:basedOn w:val="Normal"/>
    <w:rsid w:val="00274B85"/>
    <w:pPr>
      <w:tabs>
        <w:tab w:val="num" w:pos="360"/>
      </w:tabs>
      <w:ind w:left="360" w:hanging="360"/>
    </w:pPr>
  </w:style>
  <w:style w:type="paragraph" w:customStyle="1" w:styleId="Pa11">
    <w:name w:val="Pa11"/>
    <w:basedOn w:val="Normal"/>
    <w:next w:val="Normal"/>
    <w:rsid w:val="00274B85"/>
    <w:pPr>
      <w:autoSpaceDE w:val="0"/>
      <w:autoSpaceDN w:val="0"/>
      <w:adjustRightInd w:val="0"/>
      <w:spacing w:line="211" w:lineRule="atLeast"/>
    </w:pPr>
    <w:rPr>
      <w:rFonts w:ascii="Contus T CR" w:hAnsi="Contus T CR"/>
    </w:rPr>
  </w:style>
  <w:style w:type="character" w:customStyle="1" w:styleId="hover1">
    <w:name w:val="hover1"/>
    <w:rsid w:val="00274B85"/>
    <w:rPr>
      <w:rFonts w:ascii="Verdana" w:hAnsi="Verdana"/>
      <w:b/>
      <w:color w:val="333333"/>
      <w:sz w:val="15"/>
    </w:rPr>
  </w:style>
  <w:style w:type="character" w:customStyle="1" w:styleId="xl25">
    <w:name w:val="xl25"/>
    <w:rsid w:val="00274B85"/>
  </w:style>
  <w:style w:type="character" w:customStyle="1" w:styleId="msoins00">
    <w:name w:val="msoins0"/>
    <w:rsid w:val="00274B85"/>
  </w:style>
  <w:style w:type="character" w:customStyle="1" w:styleId="CharChar16">
    <w:name w:val="Char Char16"/>
    <w:semiHidden/>
    <w:locked/>
    <w:rsid w:val="00274B85"/>
    <w:rPr>
      <w:rFonts w:ascii="Arial" w:hAnsi="Arial"/>
      <w:b/>
      <w:sz w:val="26"/>
      <w:lang w:val="en-US" w:eastAsia="en-US"/>
    </w:rPr>
  </w:style>
  <w:style w:type="paragraph" w:styleId="NormalIndent">
    <w:name w:val="Normal Indent"/>
    <w:basedOn w:val="Normal"/>
    <w:rsid w:val="00274B85"/>
    <w:pPr>
      <w:ind w:left="720"/>
      <w:jc w:val="both"/>
    </w:pPr>
    <w:rPr>
      <w:lang w:val="sl-SI"/>
    </w:rPr>
  </w:style>
  <w:style w:type="paragraph" w:customStyle="1" w:styleId="NormalCenter">
    <w:name w:val="Normal Center"/>
    <w:basedOn w:val="Normal"/>
    <w:rsid w:val="00274B85"/>
    <w:pPr>
      <w:jc w:val="center"/>
    </w:pPr>
    <w:rPr>
      <w:rFonts w:ascii="Arial Narrow" w:hAnsi="Arial Narrow"/>
      <w:bCs/>
      <w:sz w:val="20"/>
      <w:lang w:val="en-GB"/>
    </w:rPr>
  </w:style>
  <w:style w:type="character" w:customStyle="1" w:styleId="CharChar8">
    <w:name w:val="Char Char8"/>
    <w:semiHidden/>
    <w:locked/>
    <w:rsid w:val="00274B85"/>
    <w:rPr>
      <w:rFonts w:ascii="Times Cirilica" w:hAnsi="Times Cirilica"/>
      <w:lang w:val="en-US" w:eastAsia="en-US"/>
    </w:rPr>
  </w:style>
  <w:style w:type="character" w:customStyle="1" w:styleId="apple-style-span">
    <w:name w:val="apple-style-span"/>
    <w:rsid w:val="00274B85"/>
    <w:rPr>
      <w:rFonts w:cs="Times New Roman"/>
    </w:rPr>
  </w:style>
  <w:style w:type="paragraph" w:styleId="TOCHeading">
    <w:name w:val="TOC Heading"/>
    <w:basedOn w:val="Heading1"/>
    <w:next w:val="Normal"/>
    <w:qFormat/>
    <w:rsid w:val="00274B85"/>
    <w:pPr>
      <w:keepLines/>
      <w:spacing w:before="480" w:line="276" w:lineRule="auto"/>
      <w:jc w:val="left"/>
      <w:outlineLvl w:val="9"/>
    </w:pPr>
    <w:rPr>
      <w:rFonts w:ascii="Cambria" w:hAnsi="Cambria" w:cs="Times New Roman"/>
      <w:bCs/>
      <w:color w:val="365F91"/>
      <w:sz w:val="28"/>
      <w:szCs w:val="28"/>
    </w:rPr>
  </w:style>
  <w:style w:type="paragraph" w:customStyle="1" w:styleId="prvinivonovi">
    <w:name w:val="prvinivonovi"/>
    <w:basedOn w:val="Normal"/>
    <w:rsid w:val="00274B85"/>
    <w:pPr>
      <w:numPr>
        <w:ilvl w:val="1"/>
        <w:numId w:val="2"/>
      </w:numPr>
      <w:tabs>
        <w:tab w:val="num" w:pos="1146"/>
      </w:tabs>
      <w:ind w:left="858" w:hanging="432"/>
      <w:jc w:val="both"/>
    </w:pPr>
    <w:rPr>
      <w:b/>
      <w:bCs/>
      <w:lang w:val="bs-Latn-BA" w:eastAsia="bs-Latn-BA"/>
    </w:rPr>
  </w:style>
  <w:style w:type="paragraph" w:styleId="Revision">
    <w:name w:val="Revision"/>
    <w:hidden/>
    <w:semiHidden/>
    <w:rsid w:val="00274B85"/>
    <w:rPr>
      <w:sz w:val="24"/>
      <w:szCs w:val="24"/>
      <w:lang w:val="en-US" w:eastAsia="en-US"/>
    </w:rPr>
  </w:style>
  <w:style w:type="character" w:styleId="Strong">
    <w:name w:val="Strong"/>
    <w:qFormat/>
    <w:rsid w:val="00CF2D15"/>
    <w:rPr>
      <w:rFonts w:cs="Times New Roman"/>
      <w:b/>
    </w:rPr>
  </w:style>
  <w:style w:type="character" w:customStyle="1" w:styleId="Bodytext0">
    <w:name w:val="Body text_"/>
    <w:link w:val="BodyText3"/>
    <w:locked/>
    <w:rsid w:val="00C66969"/>
    <w:rPr>
      <w:sz w:val="17"/>
      <w:shd w:val="clear" w:color="auto" w:fill="FFFFFF"/>
    </w:rPr>
  </w:style>
  <w:style w:type="character" w:customStyle="1" w:styleId="BodyText1">
    <w:name w:val="Body Text1"/>
    <w:rsid w:val="00C66969"/>
    <w:rPr>
      <w:rFonts w:cs="Times New Roman"/>
      <w:sz w:val="17"/>
      <w:szCs w:val="17"/>
      <w:shd w:val="clear" w:color="auto" w:fill="FFFFFF"/>
    </w:rPr>
  </w:style>
  <w:style w:type="character" w:customStyle="1" w:styleId="BodyText2">
    <w:name w:val="Body Text2"/>
    <w:rsid w:val="00C66969"/>
    <w:rPr>
      <w:rFonts w:cs="Times New Roman"/>
      <w:sz w:val="17"/>
      <w:szCs w:val="17"/>
      <w:shd w:val="clear" w:color="auto" w:fill="FFFFFF"/>
    </w:rPr>
  </w:style>
  <w:style w:type="character" w:customStyle="1" w:styleId="Heading10">
    <w:name w:val="Heading #1_"/>
    <w:link w:val="Heading11"/>
    <w:locked/>
    <w:rsid w:val="00C66969"/>
    <w:rPr>
      <w:sz w:val="17"/>
      <w:shd w:val="clear" w:color="auto" w:fill="FFFFFF"/>
    </w:rPr>
  </w:style>
  <w:style w:type="character" w:customStyle="1" w:styleId="Heading12">
    <w:name w:val="Heading #1"/>
    <w:rsid w:val="00C66969"/>
    <w:rPr>
      <w:rFonts w:cs="Times New Roman"/>
      <w:sz w:val="17"/>
      <w:szCs w:val="17"/>
      <w:shd w:val="clear" w:color="auto" w:fill="FFFFFF"/>
    </w:rPr>
  </w:style>
  <w:style w:type="character" w:customStyle="1" w:styleId="Tablecaption">
    <w:name w:val="Table caption_"/>
    <w:link w:val="Tablecaption1"/>
    <w:locked/>
    <w:rsid w:val="00C66969"/>
    <w:rPr>
      <w:sz w:val="17"/>
      <w:shd w:val="clear" w:color="auto" w:fill="FFFFFF"/>
    </w:rPr>
  </w:style>
  <w:style w:type="paragraph" w:customStyle="1" w:styleId="BodyText3">
    <w:name w:val="Body Text3"/>
    <w:basedOn w:val="Normal"/>
    <w:link w:val="Bodytext0"/>
    <w:rsid w:val="00C66969"/>
    <w:pPr>
      <w:shd w:val="clear" w:color="auto" w:fill="FFFFFF"/>
      <w:spacing w:line="240" w:lineRule="atLeast"/>
      <w:jc w:val="both"/>
    </w:pPr>
    <w:rPr>
      <w:sz w:val="17"/>
      <w:szCs w:val="20"/>
    </w:rPr>
  </w:style>
  <w:style w:type="paragraph" w:customStyle="1" w:styleId="Heading11">
    <w:name w:val="Heading #11"/>
    <w:basedOn w:val="Normal"/>
    <w:link w:val="Heading10"/>
    <w:rsid w:val="00C66969"/>
    <w:pPr>
      <w:shd w:val="clear" w:color="auto" w:fill="FFFFFF"/>
      <w:spacing w:before="180" w:after="60" w:line="240" w:lineRule="atLeast"/>
      <w:outlineLvl w:val="0"/>
    </w:pPr>
    <w:rPr>
      <w:sz w:val="17"/>
      <w:szCs w:val="20"/>
    </w:rPr>
  </w:style>
  <w:style w:type="paragraph" w:customStyle="1" w:styleId="Tablecaption1">
    <w:name w:val="Table caption1"/>
    <w:basedOn w:val="Normal"/>
    <w:link w:val="Tablecaption"/>
    <w:rsid w:val="00C66969"/>
    <w:pPr>
      <w:shd w:val="clear" w:color="auto" w:fill="FFFFFF"/>
      <w:spacing w:line="178" w:lineRule="exact"/>
      <w:jc w:val="both"/>
    </w:pPr>
    <w:rPr>
      <w:sz w:val="17"/>
      <w:szCs w:val="20"/>
    </w:rPr>
  </w:style>
  <w:style w:type="character" w:customStyle="1" w:styleId="Bodytext5">
    <w:name w:val="Body text (5)_"/>
    <w:link w:val="Bodytext51"/>
    <w:locked/>
    <w:rsid w:val="00C66969"/>
    <w:rPr>
      <w:sz w:val="15"/>
      <w:shd w:val="clear" w:color="auto" w:fill="FFFFFF"/>
    </w:rPr>
  </w:style>
  <w:style w:type="character" w:customStyle="1" w:styleId="Bodytext50">
    <w:name w:val="Body text (5)"/>
    <w:rsid w:val="00C66969"/>
    <w:rPr>
      <w:rFonts w:cs="Times New Roman"/>
      <w:sz w:val="15"/>
      <w:szCs w:val="15"/>
      <w:shd w:val="clear" w:color="auto" w:fill="FFFFFF"/>
    </w:rPr>
  </w:style>
  <w:style w:type="character" w:customStyle="1" w:styleId="Bodytext52">
    <w:name w:val="Body text (5)2"/>
    <w:rsid w:val="00C66969"/>
    <w:rPr>
      <w:rFonts w:cs="Times New Roman"/>
      <w:sz w:val="15"/>
      <w:szCs w:val="15"/>
      <w:shd w:val="clear" w:color="auto" w:fill="FFFFFF"/>
    </w:rPr>
  </w:style>
  <w:style w:type="paragraph" w:customStyle="1" w:styleId="Bodytext51">
    <w:name w:val="Body text (5)1"/>
    <w:basedOn w:val="Normal"/>
    <w:link w:val="Bodytext5"/>
    <w:rsid w:val="00C66969"/>
    <w:pPr>
      <w:shd w:val="clear" w:color="auto" w:fill="FFFFFF"/>
      <w:spacing w:line="158" w:lineRule="exact"/>
      <w:jc w:val="right"/>
    </w:pPr>
    <w:rPr>
      <w:sz w:val="15"/>
      <w:szCs w:val="20"/>
    </w:rPr>
  </w:style>
  <w:style w:type="character" w:customStyle="1" w:styleId="Tablecaption2">
    <w:name w:val="Table caption (2)_"/>
    <w:link w:val="Tablecaption21"/>
    <w:locked/>
    <w:rsid w:val="00C66969"/>
    <w:rPr>
      <w:sz w:val="17"/>
      <w:shd w:val="clear" w:color="auto" w:fill="FFFFFF"/>
    </w:rPr>
  </w:style>
  <w:style w:type="character" w:customStyle="1" w:styleId="Tablecaption20">
    <w:name w:val="Table caption (2)"/>
    <w:rsid w:val="00C66969"/>
    <w:rPr>
      <w:rFonts w:cs="Times New Roman"/>
      <w:sz w:val="17"/>
      <w:szCs w:val="17"/>
      <w:shd w:val="clear" w:color="auto" w:fill="FFFFFF"/>
    </w:rPr>
  </w:style>
  <w:style w:type="paragraph" w:customStyle="1" w:styleId="Tablecaption21">
    <w:name w:val="Table caption (2)1"/>
    <w:basedOn w:val="Normal"/>
    <w:link w:val="Tablecaption2"/>
    <w:rsid w:val="00C66969"/>
    <w:pPr>
      <w:shd w:val="clear" w:color="auto" w:fill="FFFFFF"/>
      <w:spacing w:line="240" w:lineRule="atLeast"/>
    </w:pPr>
    <w:rPr>
      <w:sz w:val="17"/>
      <w:szCs w:val="20"/>
    </w:rPr>
  </w:style>
  <w:style w:type="table" w:customStyle="1" w:styleId="MediumShading11">
    <w:name w:val="Medium Shading 11"/>
    <w:rsid w:val="002575C1"/>
    <w:rPr>
      <w:lang w:val="en-US"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Grid31">
    <w:name w:val="Medium Grid 31"/>
    <w:rsid w:val="002575C1"/>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LightShading-Accent21">
    <w:name w:val="Light Shading - Accent 21"/>
    <w:rsid w:val="002575C1"/>
    <w:rPr>
      <w:color w:val="943634"/>
      <w:lang w:val="en-US" w:eastAsia="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1">
    <w:name w:val="Medium Grid 1 - Accent 11"/>
    <w:rsid w:val="002575C1"/>
    <w:rPr>
      <w:lang w:val="en-US"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numbering" w:styleId="111111">
    <w:name w:val="Outline List 2"/>
    <w:basedOn w:val="NoList"/>
    <w:uiPriority w:val="99"/>
    <w:rsid w:val="0020282B"/>
    <w:pPr>
      <w:numPr>
        <w:numId w:val="6"/>
      </w:numPr>
    </w:pPr>
  </w:style>
  <w:style w:type="numbering" w:customStyle="1" w:styleId="proba">
    <w:name w:val="proba"/>
    <w:rsid w:val="0020282B"/>
    <w:pPr>
      <w:numPr>
        <w:numId w:val="10"/>
      </w:numPr>
    </w:pPr>
  </w:style>
  <w:style w:type="character" w:customStyle="1" w:styleId="apple-converted-space">
    <w:name w:val="apple-converted-space"/>
    <w:rsid w:val="00304336"/>
  </w:style>
  <w:style w:type="table" w:styleId="LightShading-Accent2">
    <w:name w:val="Light Shading Accent 2"/>
    <w:basedOn w:val="TableNormal"/>
    <w:uiPriority w:val="60"/>
    <w:rsid w:val="00B05E41"/>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MediumGrid1-Accent1">
    <w:name w:val="Medium Grid 1 Accent 1"/>
    <w:basedOn w:val="TableNormal"/>
    <w:uiPriority w:val="67"/>
    <w:rsid w:val="00B05E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customStyle="1" w:styleId="MediumShading111">
    <w:name w:val="Medium Shading 111"/>
    <w:rsid w:val="00B05E4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Grid311">
    <w:name w:val="Medium Grid 311"/>
    <w:rsid w:val="00B05E41"/>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LightShading-Accent212">
    <w:name w:val="Light Shading - Accent 212"/>
    <w:rsid w:val="00B05E41"/>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12">
    <w:name w:val="Medium Grid 1 - Accent 112"/>
    <w:rsid w:val="00B05E41"/>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character" w:customStyle="1" w:styleId="CharChar17">
    <w:name w:val="Char Char17"/>
    <w:locked/>
    <w:rsid w:val="00B05E41"/>
    <w:rPr>
      <w:rFonts w:ascii="Arial" w:hAnsi="Arial"/>
      <w:b/>
      <w:i/>
      <w:sz w:val="28"/>
      <w:lang w:val="en-US" w:eastAsia="en-US"/>
    </w:rPr>
  </w:style>
  <w:style w:type="paragraph" w:customStyle="1" w:styleId="Default">
    <w:name w:val="Default"/>
    <w:rsid w:val="00B05E41"/>
    <w:pPr>
      <w:autoSpaceDE w:val="0"/>
      <w:autoSpaceDN w:val="0"/>
      <w:adjustRightInd w:val="0"/>
    </w:pPr>
    <w:rPr>
      <w:rFonts w:ascii="Calibri" w:hAnsi="Calibri" w:cs="Calibri"/>
      <w:color w:val="000000"/>
      <w:sz w:val="24"/>
      <w:szCs w:val="24"/>
    </w:rPr>
  </w:style>
  <w:style w:type="paragraph" w:customStyle="1" w:styleId="000">
    <w:name w:val="000"/>
    <w:aliases w:val="standaard,standaard uitvullen"/>
    <w:basedOn w:val="Normal"/>
    <w:rsid w:val="004B5F69"/>
    <w:pPr>
      <w:overflowPunct w:val="0"/>
      <w:autoSpaceDE w:val="0"/>
      <w:autoSpaceDN w:val="0"/>
      <w:adjustRightInd w:val="0"/>
      <w:spacing w:line="280" w:lineRule="atLeast"/>
      <w:jc w:val="both"/>
      <w:textAlignment w:val="baseline"/>
    </w:pPr>
    <w:rPr>
      <w:szCs w:val="20"/>
      <w:lang w:val="en-GB"/>
    </w:rPr>
  </w:style>
  <w:style w:type="paragraph" w:customStyle="1" w:styleId="SingleSpacing">
    <w:name w:val="Single Spacing"/>
    <w:aliases w:val="ss,Single spacing"/>
    <w:basedOn w:val="Normal"/>
    <w:rsid w:val="004B5F69"/>
    <w:pPr>
      <w:overflowPunct w:val="0"/>
      <w:autoSpaceDE w:val="0"/>
      <w:autoSpaceDN w:val="0"/>
      <w:adjustRightInd w:val="0"/>
      <w:spacing w:line="280" w:lineRule="atLeast"/>
      <w:jc w:val="both"/>
      <w:textAlignment w:val="baseline"/>
    </w:pPr>
    <w:rPr>
      <w:rFonts w:ascii="Times" w:hAnsi="Times"/>
      <w:szCs w:val="20"/>
    </w:rPr>
  </w:style>
  <w:style w:type="paragraph" w:styleId="BodyText20">
    <w:name w:val="Body Text 2"/>
    <w:basedOn w:val="Normal"/>
    <w:link w:val="BodyText2Char"/>
    <w:locked/>
    <w:rsid w:val="004B5F69"/>
    <w:pPr>
      <w:spacing w:after="120" w:line="480" w:lineRule="auto"/>
    </w:pPr>
  </w:style>
  <w:style w:type="character" w:customStyle="1" w:styleId="BodyText2Char">
    <w:name w:val="Body Text 2 Char"/>
    <w:link w:val="BodyText20"/>
    <w:rsid w:val="004B5F69"/>
    <w:rPr>
      <w:sz w:val="24"/>
      <w:szCs w:val="24"/>
      <w:lang w:val="en-US" w:eastAsia="en-US"/>
    </w:rPr>
  </w:style>
  <w:style w:type="paragraph" w:customStyle="1" w:styleId="FRD3rdSubheadline">
    <w:name w:val="FRD 3rd Subheadline"/>
    <w:basedOn w:val="Normal"/>
    <w:rsid w:val="004B5F69"/>
    <w:pPr>
      <w:keepNext/>
      <w:keepLines/>
      <w:overflowPunct w:val="0"/>
      <w:autoSpaceDE w:val="0"/>
      <w:autoSpaceDN w:val="0"/>
      <w:adjustRightInd w:val="0"/>
      <w:spacing w:before="120" w:after="80" w:line="260" w:lineRule="exact"/>
      <w:textAlignment w:val="baseline"/>
    </w:pPr>
    <w:rPr>
      <w:rFonts w:ascii="EY Gothic Cond Medium" w:hAnsi="EY Gothic Cond Medium"/>
      <w:i/>
      <w:iCs/>
      <w:sz w:val="26"/>
      <w:szCs w:val="20"/>
    </w:rPr>
  </w:style>
  <w:style w:type="paragraph" w:customStyle="1" w:styleId="BodySingle">
    <w:name w:val="Body Single"/>
    <w:rsid w:val="004B5F69"/>
    <w:rPr>
      <w:color w:val="000000"/>
      <w:sz w:val="24"/>
      <w:lang w:val="en-US" w:eastAsia="en-US"/>
    </w:rPr>
  </w:style>
  <w:style w:type="paragraph" w:customStyle="1" w:styleId="FRDText">
    <w:name w:val="FRD Text"/>
    <w:basedOn w:val="Normal"/>
    <w:link w:val="FRDTextChar"/>
    <w:rsid w:val="004B5F69"/>
    <w:pPr>
      <w:overflowPunct w:val="0"/>
      <w:autoSpaceDE w:val="0"/>
      <w:autoSpaceDN w:val="0"/>
      <w:adjustRightInd w:val="0"/>
      <w:spacing w:after="120" w:line="280" w:lineRule="exact"/>
      <w:textAlignment w:val="baseline"/>
    </w:pPr>
    <w:rPr>
      <w:sz w:val="22"/>
      <w:szCs w:val="20"/>
    </w:rPr>
  </w:style>
  <w:style w:type="character" w:customStyle="1" w:styleId="FRDTextChar">
    <w:name w:val="FRD Text Char"/>
    <w:link w:val="FRDText"/>
    <w:rsid w:val="004B5F69"/>
    <w:rPr>
      <w:sz w:val="22"/>
      <w:lang w:val="en-US" w:eastAsia="en-US"/>
    </w:rPr>
  </w:style>
  <w:style w:type="paragraph" w:customStyle="1" w:styleId="CharCharCharCharCharCharChar">
    <w:name w:val="Char Char Char Char Char Char Char"/>
    <w:basedOn w:val="Normal"/>
    <w:rsid w:val="004B5F69"/>
    <w:pPr>
      <w:spacing w:after="160" w:line="240" w:lineRule="exact"/>
    </w:pPr>
    <w:rPr>
      <w:rFonts w:ascii="Symbol" w:eastAsia="Calibri" w:hAnsi="Symbol" w:cs="Calibri"/>
      <w:sz w:val="20"/>
      <w:szCs w:val="20"/>
    </w:rPr>
  </w:style>
  <w:style w:type="paragraph" w:styleId="BodyTextIndent2">
    <w:name w:val="Body Text Indent 2"/>
    <w:basedOn w:val="Normal"/>
    <w:link w:val="BodyTextIndent2Char"/>
    <w:locked/>
    <w:rsid w:val="004B5F69"/>
    <w:pPr>
      <w:spacing w:after="120" w:line="480" w:lineRule="auto"/>
      <w:ind w:left="283"/>
    </w:pPr>
    <w:rPr>
      <w:lang w:val="hr-HR"/>
    </w:rPr>
  </w:style>
  <w:style w:type="character" w:customStyle="1" w:styleId="BodyTextIndent2Char">
    <w:name w:val="Body Text Indent 2 Char"/>
    <w:link w:val="BodyTextIndent2"/>
    <w:rsid w:val="004B5F69"/>
    <w:rPr>
      <w:sz w:val="24"/>
      <w:szCs w:val="24"/>
      <w:lang w:val="hr-HR" w:eastAsia="en-US"/>
    </w:rPr>
  </w:style>
  <w:style w:type="paragraph" w:styleId="BodyTextIndent3">
    <w:name w:val="Body Text Indent 3"/>
    <w:basedOn w:val="Normal"/>
    <w:link w:val="BodyTextIndent3Char"/>
    <w:locked/>
    <w:rsid w:val="004B5F69"/>
    <w:pPr>
      <w:spacing w:after="120"/>
      <w:ind w:left="283"/>
    </w:pPr>
    <w:rPr>
      <w:sz w:val="16"/>
      <w:szCs w:val="16"/>
    </w:rPr>
  </w:style>
  <w:style w:type="character" w:customStyle="1" w:styleId="BodyTextIndent3Char">
    <w:name w:val="Body Text Indent 3 Char"/>
    <w:link w:val="BodyTextIndent3"/>
    <w:rsid w:val="004B5F69"/>
    <w:rPr>
      <w:sz w:val="16"/>
      <w:szCs w:val="16"/>
      <w:lang w:val="en-US" w:eastAsia="en-US"/>
    </w:rPr>
  </w:style>
  <w:style w:type="paragraph" w:customStyle="1" w:styleId="AlignWithoutBrackets">
    <w:name w:val="AlignWithoutBrackets"/>
    <w:basedOn w:val="Normal"/>
    <w:rsid w:val="004B5F69"/>
    <w:pPr>
      <w:widowControl w:val="0"/>
      <w:tabs>
        <w:tab w:val="left" w:pos="-1440"/>
        <w:tab w:val="left" w:pos="-720"/>
      </w:tabs>
      <w:suppressAutoHyphens/>
      <w:ind w:left="153" w:hanging="153"/>
      <w:jc w:val="right"/>
    </w:pPr>
    <w:rPr>
      <w:spacing w:val="-2"/>
      <w:sz w:val="18"/>
      <w:szCs w:val="20"/>
      <w:lang w:val="en-GB"/>
    </w:rPr>
  </w:style>
  <w:style w:type="paragraph" w:customStyle="1" w:styleId="Double">
    <w:name w:val="Double"/>
    <w:basedOn w:val="Normal"/>
    <w:rsid w:val="004B5F69"/>
    <w:pPr>
      <w:widowControl w:val="0"/>
      <w:tabs>
        <w:tab w:val="left" w:pos="-1440"/>
        <w:tab w:val="left" w:pos="-720"/>
      </w:tabs>
      <w:suppressAutoHyphens/>
      <w:spacing w:after="130"/>
      <w:jc w:val="right"/>
    </w:pPr>
    <w:rPr>
      <w:rFonts w:ascii="HR Times New Roman EE/ISO 8859" w:hAnsi="HR Times New Roman EE/ISO 8859"/>
      <w:b/>
      <w:spacing w:val="-2"/>
      <w:position w:val="6"/>
      <w:sz w:val="18"/>
      <w:szCs w:val="20"/>
      <w:u w:val="double"/>
      <w:lang w:val="en-GB"/>
    </w:rPr>
  </w:style>
  <w:style w:type="paragraph" w:customStyle="1" w:styleId="AlignBrackets">
    <w:name w:val="AlignBrackets"/>
    <w:basedOn w:val="Normal"/>
    <w:rsid w:val="004B5F69"/>
    <w:pPr>
      <w:widowControl w:val="0"/>
      <w:tabs>
        <w:tab w:val="left" w:pos="-1440"/>
        <w:tab w:val="left" w:pos="-720"/>
      </w:tabs>
      <w:suppressAutoHyphens/>
      <w:ind w:left="153" w:right="-57" w:hanging="153"/>
      <w:jc w:val="right"/>
    </w:pPr>
    <w:rPr>
      <w:spacing w:val="-2"/>
      <w:sz w:val="18"/>
      <w:szCs w:val="20"/>
      <w:lang w:val="en-GB"/>
    </w:rPr>
  </w:style>
  <w:style w:type="numbering" w:customStyle="1" w:styleId="NoList1">
    <w:name w:val="No List1"/>
    <w:next w:val="NoList"/>
    <w:uiPriority w:val="99"/>
    <w:semiHidden/>
    <w:unhideWhenUsed/>
    <w:rsid w:val="004B5F69"/>
  </w:style>
  <w:style w:type="numbering" w:customStyle="1" w:styleId="NoList2">
    <w:name w:val="No List2"/>
    <w:next w:val="NoList"/>
    <w:uiPriority w:val="99"/>
    <w:semiHidden/>
    <w:unhideWhenUsed/>
    <w:rsid w:val="004B5F69"/>
  </w:style>
  <w:style w:type="character" w:customStyle="1" w:styleId="Heading20">
    <w:name w:val="Heading #2_"/>
    <w:link w:val="Heading21"/>
    <w:locked/>
    <w:rsid w:val="002B4BF6"/>
    <w:rPr>
      <w:rFonts w:ascii="Arial" w:hAnsi="Arial" w:cs="Arial"/>
      <w:b/>
      <w:bCs/>
      <w:spacing w:val="1"/>
      <w:sz w:val="21"/>
      <w:szCs w:val="21"/>
      <w:shd w:val="clear" w:color="auto" w:fill="FFFFFF"/>
    </w:rPr>
  </w:style>
  <w:style w:type="paragraph" w:customStyle="1" w:styleId="Heading21">
    <w:name w:val="Heading #2"/>
    <w:basedOn w:val="Normal"/>
    <w:link w:val="Heading20"/>
    <w:rsid w:val="002B4BF6"/>
    <w:pPr>
      <w:shd w:val="clear" w:color="auto" w:fill="FFFFFF"/>
      <w:spacing w:before="180" w:line="274" w:lineRule="exact"/>
      <w:jc w:val="center"/>
      <w:outlineLvl w:val="1"/>
    </w:pPr>
    <w:rPr>
      <w:rFonts w:ascii="Arial" w:hAnsi="Arial" w:cs="Arial"/>
      <w:b/>
      <w:bCs/>
      <w:spacing w:val="1"/>
      <w:sz w:val="21"/>
      <w:szCs w:val="21"/>
    </w:rPr>
  </w:style>
  <w:style w:type="table" w:customStyle="1" w:styleId="LightShading-Accent211">
    <w:name w:val="Light Shading - Accent 211"/>
    <w:rsid w:val="00B916B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11">
    <w:name w:val="Medium Grid 1 - Accent 111"/>
    <w:rsid w:val="00B916BF"/>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LightShading-Accent22">
    <w:name w:val="Light Shading - Accent 22"/>
    <w:rsid w:val="00B916BF"/>
    <w:rPr>
      <w:color w:val="943634"/>
      <w:lang w:val="hr-HR" w:eastAsia="hr-HR"/>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2">
    <w:name w:val="Medium Grid 1 - Accent 12"/>
    <w:rsid w:val="00B916BF"/>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paragraph" w:customStyle="1" w:styleId="Bodytext10">
    <w:name w:val="Body text1"/>
    <w:basedOn w:val="Normal"/>
    <w:rsid w:val="00143259"/>
    <w:pPr>
      <w:shd w:val="clear" w:color="auto" w:fill="FFFFFF"/>
      <w:spacing w:after="180" w:line="274" w:lineRule="exact"/>
      <w:ind w:hanging="520"/>
      <w:jc w:val="both"/>
    </w:pPr>
    <w:rPr>
      <w:rFonts w:ascii="Arial" w:hAnsi="Arial" w:cs="Arial"/>
      <w:spacing w:val="1"/>
      <w:sz w:val="21"/>
      <w:szCs w:val="21"/>
      <w:lang w:val="bs-Latn-BA" w:eastAsia="bs-Latn-BA"/>
    </w:rPr>
  </w:style>
  <w:style w:type="paragraph" w:customStyle="1" w:styleId="rtejustify">
    <w:name w:val="rtejustify"/>
    <w:basedOn w:val="Normal"/>
    <w:rsid w:val="007C6174"/>
    <w:pPr>
      <w:spacing w:before="100" w:beforeAutospacing="1" w:after="100" w:afterAutospacing="1"/>
    </w:pPr>
    <w:rPr>
      <w:lang w:val="bs-Latn-BA" w:eastAsia="bs-Latn-BA"/>
    </w:rPr>
  </w:style>
  <w:style w:type="character" w:styleId="Emphasis">
    <w:name w:val="Emphasis"/>
    <w:uiPriority w:val="20"/>
    <w:qFormat/>
    <w:locked/>
    <w:rsid w:val="00894C93"/>
    <w:rPr>
      <w:i/>
      <w:iCs/>
    </w:rPr>
  </w:style>
  <w:style w:type="table" w:styleId="MediumShading2-Accent2">
    <w:name w:val="Medium Shading 2 Accent 2"/>
    <w:basedOn w:val="TableNormal"/>
    <w:uiPriority w:val="64"/>
    <w:rsid w:val="007142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1-Accent2">
    <w:name w:val="Medium Grid 1 Accent 2"/>
    <w:basedOn w:val="TableNormal"/>
    <w:uiPriority w:val="67"/>
    <w:rsid w:val="00714219"/>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List2-Accent5">
    <w:name w:val="Medium List 2 Accent 5"/>
    <w:basedOn w:val="TableNormal"/>
    <w:uiPriority w:val="66"/>
    <w:rsid w:val="00714219"/>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2">
    <w:name w:val="Colorful Grid Accent 2"/>
    <w:basedOn w:val="TableNormal"/>
    <w:uiPriority w:val="73"/>
    <w:rsid w:val="00714219"/>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List">
    <w:name w:val="Colorful List"/>
    <w:basedOn w:val="TableNormal"/>
    <w:uiPriority w:val="72"/>
    <w:rsid w:val="0071421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MediumShading1-Accent1">
    <w:name w:val="Medium Shading 1 Accent 1"/>
    <w:basedOn w:val="TableNormal"/>
    <w:uiPriority w:val="63"/>
    <w:rsid w:val="008678E0"/>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LightShading-Accent6">
    <w:name w:val="Light Shading Accent 6"/>
    <w:basedOn w:val="TableNormal"/>
    <w:uiPriority w:val="60"/>
    <w:rsid w:val="008678E0"/>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LightList-Accent4">
    <w:name w:val="Light List Accent 4"/>
    <w:basedOn w:val="TableNormal"/>
    <w:uiPriority w:val="61"/>
    <w:rsid w:val="008678E0"/>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2">
    <w:name w:val="Light List Accent 2"/>
    <w:basedOn w:val="TableNormal"/>
    <w:uiPriority w:val="61"/>
    <w:rsid w:val="008678E0"/>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8678E0"/>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TableGrid1">
    <w:name w:val="Table Grid1"/>
    <w:basedOn w:val="TableNormal"/>
    <w:next w:val="TableGrid"/>
    <w:rsid w:val="00FD3E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6">
    <w:name w:val="Medium Grid 3 Accent 6"/>
    <w:basedOn w:val="TableNormal"/>
    <w:uiPriority w:val="69"/>
    <w:rsid w:val="00BD67C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Grid3-Accent5">
    <w:name w:val="Medium Grid 3 Accent 5"/>
    <w:basedOn w:val="TableNormal"/>
    <w:uiPriority w:val="69"/>
    <w:rsid w:val="00BD67C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ColorfulList-Accent3">
    <w:name w:val="Colorful List Accent 3"/>
    <w:basedOn w:val="TableNormal"/>
    <w:uiPriority w:val="72"/>
    <w:rsid w:val="00D73BF7"/>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LightGrid-Accent6">
    <w:name w:val="Light Grid Accent 6"/>
    <w:basedOn w:val="TableNormal"/>
    <w:uiPriority w:val="62"/>
    <w:rsid w:val="00D73BF7"/>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MediumGrid1-Accent4">
    <w:name w:val="Medium Grid 1 Accent 4"/>
    <w:basedOn w:val="TableNormal"/>
    <w:uiPriority w:val="67"/>
    <w:rsid w:val="00297F17"/>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297F17"/>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TableGrid2">
    <w:name w:val="Table Grid2"/>
    <w:basedOn w:val="TableNormal"/>
    <w:next w:val="TableGrid"/>
    <w:uiPriority w:val="39"/>
    <w:rsid w:val="00AC1EAF"/>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F5333"/>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590F46"/>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51">
    <w:name w:val="Grid Table 5 Dark - Accent 51"/>
    <w:basedOn w:val="TableNormal"/>
    <w:uiPriority w:val="50"/>
    <w:rsid w:val="00BF023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PlainTable11">
    <w:name w:val="Plain Table 11"/>
    <w:basedOn w:val="TableNormal"/>
    <w:uiPriority w:val="41"/>
    <w:rsid w:val="00BF023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1111">
    <w:name w:val="1 / 1.1 / 1.1.11"/>
    <w:basedOn w:val="NoList"/>
    <w:next w:val="111111"/>
    <w:uiPriority w:val="99"/>
    <w:rsid w:val="001B7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48976">
      <w:bodyDiv w:val="1"/>
      <w:marLeft w:val="0"/>
      <w:marRight w:val="0"/>
      <w:marTop w:val="0"/>
      <w:marBottom w:val="0"/>
      <w:divBdr>
        <w:top w:val="none" w:sz="0" w:space="0" w:color="auto"/>
        <w:left w:val="none" w:sz="0" w:space="0" w:color="auto"/>
        <w:bottom w:val="none" w:sz="0" w:space="0" w:color="auto"/>
        <w:right w:val="none" w:sz="0" w:space="0" w:color="auto"/>
      </w:divBdr>
    </w:div>
    <w:div w:id="33583681">
      <w:bodyDiv w:val="1"/>
      <w:marLeft w:val="0"/>
      <w:marRight w:val="0"/>
      <w:marTop w:val="0"/>
      <w:marBottom w:val="0"/>
      <w:divBdr>
        <w:top w:val="none" w:sz="0" w:space="0" w:color="auto"/>
        <w:left w:val="none" w:sz="0" w:space="0" w:color="auto"/>
        <w:bottom w:val="none" w:sz="0" w:space="0" w:color="auto"/>
        <w:right w:val="none" w:sz="0" w:space="0" w:color="auto"/>
      </w:divBdr>
    </w:div>
    <w:div w:id="34353703">
      <w:bodyDiv w:val="1"/>
      <w:marLeft w:val="0"/>
      <w:marRight w:val="0"/>
      <w:marTop w:val="0"/>
      <w:marBottom w:val="0"/>
      <w:divBdr>
        <w:top w:val="none" w:sz="0" w:space="0" w:color="auto"/>
        <w:left w:val="none" w:sz="0" w:space="0" w:color="auto"/>
        <w:bottom w:val="none" w:sz="0" w:space="0" w:color="auto"/>
        <w:right w:val="none" w:sz="0" w:space="0" w:color="auto"/>
      </w:divBdr>
    </w:div>
    <w:div w:id="38407034">
      <w:bodyDiv w:val="1"/>
      <w:marLeft w:val="0"/>
      <w:marRight w:val="0"/>
      <w:marTop w:val="0"/>
      <w:marBottom w:val="0"/>
      <w:divBdr>
        <w:top w:val="none" w:sz="0" w:space="0" w:color="auto"/>
        <w:left w:val="none" w:sz="0" w:space="0" w:color="auto"/>
        <w:bottom w:val="none" w:sz="0" w:space="0" w:color="auto"/>
        <w:right w:val="none" w:sz="0" w:space="0" w:color="auto"/>
      </w:divBdr>
    </w:div>
    <w:div w:id="40596170">
      <w:bodyDiv w:val="1"/>
      <w:marLeft w:val="0"/>
      <w:marRight w:val="0"/>
      <w:marTop w:val="0"/>
      <w:marBottom w:val="0"/>
      <w:divBdr>
        <w:top w:val="none" w:sz="0" w:space="0" w:color="auto"/>
        <w:left w:val="none" w:sz="0" w:space="0" w:color="auto"/>
        <w:bottom w:val="none" w:sz="0" w:space="0" w:color="auto"/>
        <w:right w:val="none" w:sz="0" w:space="0" w:color="auto"/>
      </w:divBdr>
    </w:div>
    <w:div w:id="44377172">
      <w:bodyDiv w:val="1"/>
      <w:marLeft w:val="0"/>
      <w:marRight w:val="0"/>
      <w:marTop w:val="0"/>
      <w:marBottom w:val="0"/>
      <w:divBdr>
        <w:top w:val="none" w:sz="0" w:space="0" w:color="auto"/>
        <w:left w:val="none" w:sz="0" w:space="0" w:color="auto"/>
        <w:bottom w:val="none" w:sz="0" w:space="0" w:color="auto"/>
        <w:right w:val="none" w:sz="0" w:space="0" w:color="auto"/>
      </w:divBdr>
    </w:div>
    <w:div w:id="57558317">
      <w:bodyDiv w:val="1"/>
      <w:marLeft w:val="0"/>
      <w:marRight w:val="0"/>
      <w:marTop w:val="0"/>
      <w:marBottom w:val="0"/>
      <w:divBdr>
        <w:top w:val="none" w:sz="0" w:space="0" w:color="auto"/>
        <w:left w:val="none" w:sz="0" w:space="0" w:color="auto"/>
        <w:bottom w:val="none" w:sz="0" w:space="0" w:color="auto"/>
        <w:right w:val="none" w:sz="0" w:space="0" w:color="auto"/>
      </w:divBdr>
    </w:div>
    <w:div w:id="65153790">
      <w:bodyDiv w:val="1"/>
      <w:marLeft w:val="0"/>
      <w:marRight w:val="0"/>
      <w:marTop w:val="0"/>
      <w:marBottom w:val="0"/>
      <w:divBdr>
        <w:top w:val="none" w:sz="0" w:space="0" w:color="auto"/>
        <w:left w:val="none" w:sz="0" w:space="0" w:color="auto"/>
        <w:bottom w:val="none" w:sz="0" w:space="0" w:color="auto"/>
        <w:right w:val="none" w:sz="0" w:space="0" w:color="auto"/>
      </w:divBdr>
    </w:div>
    <w:div w:id="83457303">
      <w:bodyDiv w:val="1"/>
      <w:marLeft w:val="0"/>
      <w:marRight w:val="0"/>
      <w:marTop w:val="0"/>
      <w:marBottom w:val="0"/>
      <w:divBdr>
        <w:top w:val="none" w:sz="0" w:space="0" w:color="auto"/>
        <w:left w:val="none" w:sz="0" w:space="0" w:color="auto"/>
        <w:bottom w:val="none" w:sz="0" w:space="0" w:color="auto"/>
        <w:right w:val="none" w:sz="0" w:space="0" w:color="auto"/>
      </w:divBdr>
    </w:div>
    <w:div w:id="89398315">
      <w:bodyDiv w:val="1"/>
      <w:marLeft w:val="0"/>
      <w:marRight w:val="0"/>
      <w:marTop w:val="0"/>
      <w:marBottom w:val="0"/>
      <w:divBdr>
        <w:top w:val="none" w:sz="0" w:space="0" w:color="auto"/>
        <w:left w:val="none" w:sz="0" w:space="0" w:color="auto"/>
        <w:bottom w:val="none" w:sz="0" w:space="0" w:color="auto"/>
        <w:right w:val="none" w:sz="0" w:space="0" w:color="auto"/>
      </w:divBdr>
    </w:div>
    <w:div w:id="90929569">
      <w:bodyDiv w:val="1"/>
      <w:marLeft w:val="0"/>
      <w:marRight w:val="0"/>
      <w:marTop w:val="0"/>
      <w:marBottom w:val="0"/>
      <w:divBdr>
        <w:top w:val="none" w:sz="0" w:space="0" w:color="auto"/>
        <w:left w:val="none" w:sz="0" w:space="0" w:color="auto"/>
        <w:bottom w:val="none" w:sz="0" w:space="0" w:color="auto"/>
        <w:right w:val="none" w:sz="0" w:space="0" w:color="auto"/>
      </w:divBdr>
    </w:div>
    <w:div w:id="100497866">
      <w:bodyDiv w:val="1"/>
      <w:marLeft w:val="0"/>
      <w:marRight w:val="0"/>
      <w:marTop w:val="0"/>
      <w:marBottom w:val="0"/>
      <w:divBdr>
        <w:top w:val="none" w:sz="0" w:space="0" w:color="auto"/>
        <w:left w:val="none" w:sz="0" w:space="0" w:color="auto"/>
        <w:bottom w:val="none" w:sz="0" w:space="0" w:color="auto"/>
        <w:right w:val="none" w:sz="0" w:space="0" w:color="auto"/>
      </w:divBdr>
    </w:div>
    <w:div w:id="104815431">
      <w:bodyDiv w:val="1"/>
      <w:marLeft w:val="0"/>
      <w:marRight w:val="0"/>
      <w:marTop w:val="0"/>
      <w:marBottom w:val="0"/>
      <w:divBdr>
        <w:top w:val="none" w:sz="0" w:space="0" w:color="auto"/>
        <w:left w:val="none" w:sz="0" w:space="0" w:color="auto"/>
        <w:bottom w:val="none" w:sz="0" w:space="0" w:color="auto"/>
        <w:right w:val="none" w:sz="0" w:space="0" w:color="auto"/>
      </w:divBdr>
    </w:div>
    <w:div w:id="137888787">
      <w:bodyDiv w:val="1"/>
      <w:marLeft w:val="0"/>
      <w:marRight w:val="0"/>
      <w:marTop w:val="0"/>
      <w:marBottom w:val="0"/>
      <w:divBdr>
        <w:top w:val="none" w:sz="0" w:space="0" w:color="auto"/>
        <w:left w:val="none" w:sz="0" w:space="0" w:color="auto"/>
        <w:bottom w:val="none" w:sz="0" w:space="0" w:color="auto"/>
        <w:right w:val="none" w:sz="0" w:space="0" w:color="auto"/>
      </w:divBdr>
    </w:div>
    <w:div w:id="140000595">
      <w:bodyDiv w:val="1"/>
      <w:marLeft w:val="0"/>
      <w:marRight w:val="0"/>
      <w:marTop w:val="0"/>
      <w:marBottom w:val="0"/>
      <w:divBdr>
        <w:top w:val="none" w:sz="0" w:space="0" w:color="auto"/>
        <w:left w:val="none" w:sz="0" w:space="0" w:color="auto"/>
        <w:bottom w:val="none" w:sz="0" w:space="0" w:color="auto"/>
        <w:right w:val="none" w:sz="0" w:space="0" w:color="auto"/>
      </w:divBdr>
    </w:div>
    <w:div w:id="155458424">
      <w:bodyDiv w:val="1"/>
      <w:marLeft w:val="0"/>
      <w:marRight w:val="0"/>
      <w:marTop w:val="0"/>
      <w:marBottom w:val="0"/>
      <w:divBdr>
        <w:top w:val="none" w:sz="0" w:space="0" w:color="auto"/>
        <w:left w:val="none" w:sz="0" w:space="0" w:color="auto"/>
        <w:bottom w:val="none" w:sz="0" w:space="0" w:color="auto"/>
        <w:right w:val="none" w:sz="0" w:space="0" w:color="auto"/>
      </w:divBdr>
    </w:div>
    <w:div w:id="165436326">
      <w:bodyDiv w:val="1"/>
      <w:marLeft w:val="0"/>
      <w:marRight w:val="0"/>
      <w:marTop w:val="0"/>
      <w:marBottom w:val="0"/>
      <w:divBdr>
        <w:top w:val="none" w:sz="0" w:space="0" w:color="auto"/>
        <w:left w:val="none" w:sz="0" w:space="0" w:color="auto"/>
        <w:bottom w:val="none" w:sz="0" w:space="0" w:color="auto"/>
        <w:right w:val="none" w:sz="0" w:space="0" w:color="auto"/>
      </w:divBdr>
    </w:div>
    <w:div w:id="169103883">
      <w:bodyDiv w:val="1"/>
      <w:marLeft w:val="0"/>
      <w:marRight w:val="0"/>
      <w:marTop w:val="0"/>
      <w:marBottom w:val="0"/>
      <w:divBdr>
        <w:top w:val="none" w:sz="0" w:space="0" w:color="auto"/>
        <w:left w:val="none" w:sz="0" w:space="0" w:color="auto"/>
        <w:bottom w:val="none" w:sz="0" w:space="0" w:color="auto"/>
        <w:right w:val="none" w:sz="0" w:space="0" w:color="auto"/>
      </w:divBdr>
    </w:div>
    <w:div w:id="178087996">
      <w:bodyDiv w:val="1"/>
      <w:marLeft w:val="0"/>
      <w:marRight w:val="0"/>
      <w:marTop w:val="0"/>
      <w:marBottom w:val="0"/>
      <w:divBdr>
        <w:top w:val="none" w:sz="0" w:space="0" w:color="auto"/>
        <w:left w:val="none" w:sz="0" w:space="0" w:color="auto"/>
        <w:bottom w:val="none" w:sz="0" w:space="0" w:color="auto"/>
        <w:right w:val="none" w:sz="0" w:space="0" w:color="auto"/>
      </w:divBdr>
    </w:div>
    <w:div w:id="195968017">
      <w:bodyDiv w:val="1"/>
      <w:marLeft w:val="0"/>
      <w:marRight w:val="0"/>
      <w:marTop w:val="0"/>
      <w:marBottom w:val="0"/>
      <w:divBdr>
        <w:top w:val="none" w:sz="0" w:space="0" w:color="auto"/>
        <w:left w:val="none" w:sz="0" w:space="0" w:color="auto"/>
        <w:bottom w:val="none" w:sz="0" w:space="0" w:color="auto"/>
        <w:right w:val="none" w:sz="0" w:space="0" w:color="auto"/>
      </w:divBdr>
    </w:div>
    <w:div w:id="215820067">
      <w:bodyDiv w:val="1"/>
      <w:marLeft w:val="0"/>
      <w:marRight w:val="0"/>
      <w:marTop w:val="0"/>
      <w:marBottom w:val="0"/>
      <w:divBdr>
        <w:top w:val="none" w:sz="0" w:space="0" w:color="auto"/>
        <w:left w:val="none" w:sz="0" w:space="0" w:color="auto"/>
        <w:bottom w:val="none" w:sz="0" w:space="0" w:color="auto"/>
        <w:right w:val="none" w:sz="0" w:space="0" w:color="auto"/>
      </w:divBdr>
    </w:div>
    <w:div w:id="229849359">
      <w:bodyDiv w:val="1"/>
      <w:marLeft w:val="0"/>
      <w:marRight w:val="0"/>
      <w:marTop w:val="0"/>
      <w:marBottom w:val="0"/>
      <w:divBdr>
        <w:top w:val="none" w:sz="0" w:space="0" w:color="auto"/>
        <w:left w:val="none" w:sz="0" w:space="0" w:color="auto"/>
        <w:bottom w:val="none" w:sz="0" w:space="0" w:color="auto"/>
        <w:right w:val="none" w:sz="0" w:space="0" w:color="auto"/>
      </w:divBdr>
    </w:div>
    <w:div w:id="235825953">
      <w:bodyDiv w:val="1"/>
      <w:marLeft w:val="0"/>
      <w:marRight w:val="0"/>
      <w:marTop w:val="0"/>
      <w:marBottom w:val="0"/>
      <w:divBdr>
        <w:top w:val="none" w:sz="0" w:space="0" w:color="auto"/>
        <w:left w:val="none" w:sz="0" w:space="0" w:color="auto"/>
        <w:bottom w:val="none" w:sz="0" w:space="0" w:color="auto"/>
        <w:right w:val="none" w:sz="0" w:space="0" w:color="auto"/>
      </w:divBdr>
    </w:div>
    <w:div w:id="241986481">
      <w:bodyDiv w:val="1"/>
      <w:marLeft w:val="0"/>
      <w:marRight w:val="0"/>
      <w:marTop w:val="0"/>
      <w:marBottom w:val="0"/>
      <w:divBdr>
        <w:top w:val="none" w:sz="0" w:space="0" w:color="auto"/>
        <w:left w:val="none" w:sz="0" w:space="0" w:color="auto"/>
        <w:bottom w:val="none" w:sz="0" w:space="0" w:color="auto"/>
        <w:right w:val="none" w:sz="0" w:space="0" w:color="auto"/>
      </w:divBdr>
    </w:div>
    <w:div w:id="247812771">
      <w:bodyDiv w:val="1"/>
      <w:marLeft w:val="0"/>
      <w:marRight w:val="0"/>
      <w:marTop w:val="0"/>
      <w:marBottom w:val="0"/>
      <w:divBdr>
        <w:top w:val="none" w:sz="0" w:space="0" w:color="auto"/>
        <w:left w:val="none" w:sz="0" w:space="0" w:color="auto"/>
        <w:bottom w:val="none" w:sz="0" w:space="0" w:color="auto"/>
        <w:right w:val="none" w:sz="0" w:space="0" w:color="auto"/>
      </w:divBdr>
    </w:div>
    <w:div w:id="259067738">
      <w:bodyDiv w:val="1"/>
      <w:marLeft w:val="0"/>
      <w:marRight w:val="0"/>
      <w:marTop w:val="0"/>
      <w:marBottom w:val="0"/>
      <w:divBdr>
        <w:top w:val="none" w:sz="0" w:space="0" w:color="auto"/>
        <w:left w:val="none" w:sz="0" w:space="0" w:color="auto"/>
        <w:bottom w:val="none" w:sz="0" w:space="0" w:color="auto"/>
        <w:right w:val="none" w:sz="0" w:space="0" w:color="auto"/>
      </w:divBdr>
    </w:div>
    <w:div w:id="267465502">
      <w:bodyDiv w:val="1"/>
      <w:marLeft w:val="0"/>
      <w:marRight w:val="0"/>
      <w:marTop w:val="0"/>
      <w:marBottom w:val="0"/>
      <w:divBdr>
        <w:top w:val="none" w:sz="0" w:space="0" w:color="auto"/>
        <w:left w:val="none" w:sz="0" w:space="0" w:color="auto"/>
        <w:bottom w:val="none" w:sz="0" w:space="0" w:color="auto"/>
        <w:right w:val="none" w:sz="0" w:space="0" w:color="auto"/>
      </w:divBdr>
    </w:div>
    <w:div w:id="292758022">
      <w:bodyDiv w:val="1"/>
      <w:marLeft w:val="0"/>
      <w:marRight w:val="0"/>
      <w:marTop w:val="0"/>
      <w:marBottom w:val="0"/>
      <w:divBdr>
        <w:top w:val="none" w:sz="0" w:space="0" w:color="auto"/>
        <w:left w:val="none" w:sz="0" w:space="0" w:color="auto"/>
        <w:bottom w:val="none" w:sz="0" w:space="0" w:color="auto"/>
        <w:right w:val="none" w:sz="0" w:space="0" w:color="auto"/>
      </w:divBdr>
    </w:div>
    <w:div w:id="293023765">
      <w:bodyDiv w:val="1"/>
      <w:marLeft w:val="0"/>
      <w:marRight w:val="0"/>
      <w:marTop w:val="0"/>
      <w:marBottom w:val="0"/>
      <w:divBdr>
        <w:top w:val="none" w:sz="0" w:space="0" w:color="auto"/>
        <w:left w:val="none" w:sz="0" w:space="0" w:color="auto"/>
        <w:bottom w:val="none" w:sz="0" w:space="0" w:color="auto"/>
        <w:right w:val="none" w:sz="0" w:space="0" w:color="auto"/>
      </w:divBdr>
    </w:div>
    <w:div w:id="294603812">
      <w:bodyDiv w:val="1"/>
      <w:marLeft w:val="0"/>
      <w:marRight w:val="0"/>
      <w:marTop w:val="0"/>
      <w:marBottom w:val="0"/>
      <w:divBdr>
        <w:top w:val="none" w:sz="0" w:space="0" w:color="auto"/>
        <w:left w:val="none" w:sz="0" w:space="0" w:color="auto"/>
        <w:bottom w:val="none" w:sz="0" w:space="0" w:color="auto"/>
        <w:right w:val="none" w:sz="0" w:space="0" w:color="auto"/>
      </w:divBdr>
    </w:div>
    <w:div w:id="300769674">
      <w:bodyDiv w:val="1"/>
      <w:marLeft w:val="0"/>
      <w:marRight w:val="0"/>
      <w:marTop w:val="0"/>
      <w:marBottom w:val="0"/>
      <w:divBdr>
        <w:top w:val="none" w:sz="0" w:space="0" w:color="auto"/>
        <w:left w:val="none" w:sz="0" w:space="0" w:color="auto"/>
        <w:bottom w:val="none" w:sz="0" w:space="0" w:color="auto"/>
        <w:right w:val="none" w:sz="0" w:space="0" w:color="auto"/>
      </w:divBdr>
    </w:div>
    <w:div w:id="322319423">
      <w:bodyDiv w:val="1"/>
      <w:marLeft w:val="0"/>
      <w:marRight w:val="0"/>
      <w:marTop w:val="0"/>
      <w:marBottom w:val="0"/>
      <w:divBdr>
        <w:top w:val="none" w:sz="0" w:space="0" w:color="auto"/>
        <w:left w:val="none" w:sz="0" w:space="0" w:color="auto"/>
        <w:bottom w:val="none" w:sz="0" w:space="0" w:color="auto"/>
        <w:right w:val="none" w:sz="0" w:space="0" w:color="auto"/>
      </w:divBdr>
    </w:div>
    <w:div w:id="334966959">
      <w:bodyDiv w:val="1"/>
      <w:marLeft w:val="0"/>
      <w:marRight w:val="0"/>
      <w:marTop w:val="0"/>
      <w:marBottom w:val="0"/>
      <w:divBdr>
        <w:top w:val="none" w:sz="0" w:space="0" w:color="auto"/>
        <w:left w:val="none" w:sz="0" w:space="0" w:color="auto"/>
        <w:bottom w:val="none" w:sz="0" w:space="0" w:color="auto"/>
        <w:right w:val="none" w:sz="0" w:space="0" w:color="auto"/>
      </w:divBdr>
    </w:div>
    <w:div w:id="336887749">
      <w:bodyDiv w:val="1"/>
      <w:marLeft w:val="0"/>
      <w:marRight w:val="0"/>
      <w:marTop w:val="0"/>
      <w:marBottom w:val="0"/>
      <w:divBdr>
        <w:top w:val="none" w:sz="0" w:space="0" w:color="auto"/>
        <w:left w:val="none" w:sz="0" w:space="0" w:color="auto"/>
        <w:bottom w:val="none" w:sz="0" w:space="0" w:color="auto"/>
        <w:right w:val="none" w:sz="0" w:space="0" w:color="auto"/>
      </w:divBdr>
    </w:div>
    <w:div w:id="344408652">
      <w:bodyDiv w:val="1"/>
      <w:marLeft w:val="0"/>
      <w:marRight w:val="0"/>
      <w:marTop w:val="0"/>
      <w:marBottom w:val="0"/>
      <w:divBdr>
        <w:top w:val="none" w:sz="0" w:space="0" w:color="auto"/>
        <w:left w:val="none" w:sz="0" w:space="0" w:color="auto"/>
        <w:bottom w:val="none" w:sz="0" w:space="0" w:color="auto"/>
        <w:right w:val="none" w:sz="0" w:space="0" w:color="auto"/>
      </w:divBdr>
    </w:div>
    <w:div w:id="345909355">
      <w:bodyDiv w:val="1"/>
      <w:marLeft w:val="0"/>
      <w:marRight w:val="0"/>
      <w:marTop w:val="0"/>
      <w:marBottom w:val="0"/>
      <w:divBdr>
        <w:top w:val="none" w:sz="0" w:space="0" w:color="auto"/>
        <w:left w:val="none" w:sz="0" w:space="0" w:color="auto"/>
        <w:bottom w:val="none" w:sz="0" w:space="0" w:color="auto"/>
        <w:right w:val="none" w:sz="0" w:space="0" w:color="auto"/>
      </w:divBdr>
    </w:div>
    <w:div w:id="359666437">
      <w:bodyDiv w:val="1"/>
      <w:marLeft w:val="0"/>
      <w:marRight w:val="0"/>
      <w:marTop w:val="0"/>
      <w:marBottom w:val="0"/>
      <w:divBdr>
        <w:top w:val="none" w:sz="0" w:space="0" w:color="auto"/>
        <w:left w:val="none" w:sz="0" w:space="0" w:color="auto"/>
        <w:bottom w:val="none" w:sz="0" w:space="0" w:color="auto"/>
        <w:right w:val="none" w:sz="0" w:space="0" w:color="auto"/>
      </w:divBdr>
    </w:div>
    <w:div w:id="374503321">
      <w:bodyDiv w:val="1"/>
      <w:marLeft w:val="0"/>
      <w:marRight w:val="0"/>
      <w:marTop w:val="0"/>
      <w:marBottom w:val="0"/>
      <w:divBdr>
        <w:top w:val="none" w:sz="0" w:space="0" w:color="auto"/>
        <w:left w:val="none" w:sz="0" w:space="0" w:color="auto"/>
        <w:bottom w:val="none" w:sz="0" w:space="0" w:color="auto"/>
        <w:right w:val="none" w:sz="0" w:space="0" w:color="auto"/>
      </w:divBdr>
    </w:div>
    <w:div w:id="380523381">
      <w:bodyDiv w:val="1"/>
      <w:marLeft w:val="0"/>
      <w:marRight w:val="0"/>
      <w:marTop w:val="0"/>
      <w:marBottom w:val="0"/>
      <w:divBdr>
        <w:top w:val="none" w:sz="0" w:space="0" w:color="auto"/>
        <w:left w:val="none" w:sz="0" w:space="0" w:color="auto"/>
        <w:bottom w:val="none" w:sz="0" w:space="0" w:color="auto"/>
        <w:right w:val="none" w:sz="0" w:space="0" w:color="auto"/>
      </w:divBdr>
    </w:div>
    <w:div w:id="395323353">
      <w:bodyDiv w:val="1"/>
      <w:marLeft w:val="0"/>
      <w:marRight w:val="0"/>
      <w:marTop w:val="0"/>
      <w:marBottom w:val="0"/>
      <w:divBdr>
        <w:top w:val="none" w:sz="0" w:space="0" w:color="auto"/>
        <w:left w:val="none" w:sz="0" w:space="0" w:color="auto"/>
        <w:bottom w:val="none" w:sz="0" w:space="0" w:color="auto"/>
        <w:right w:val="none" w:sz="0" w:space="0" w:color="auto"/>
      </w:divBdr>
    </w:div>
    <w:div w:id="420568717">
      <w:bodyDiv w:val="1"/>
      <w:marLeft w:val="0"/>
      <w:marRight w:val="0"/>
      <w:marTop w:val="0"/>
      <w:marBottom w:val="0"/>
      <w:divBdr>
        <w:top w:val="none" w:sz="0" w:space="0" w:color="auto"/>
        <w:left w:val="none" w:sz="0" w:space="0" w:color="auto"/>
        <w:bottom w:val="none" w:sz="0" w:space="0" w:color="auto"/>
        <w:right w:val="none" w:sz="0" w:space="0" w:color="auto"/>
      </w:divBdr>
    </w:div>
    <w:div w:id="470289366">
      <w:bodyDiv w:val="1"/>
      <w:marLeft w:val="0"/>
      <w:marRight w:val="0"/>
      <w:marTop w:val="0"/>
      <w:marBottom w:val="0"/>
      <w:divBdr>
        <w:top w:val="none" w:sz="0" w:space="0" w:color="auto"/>
        <w:left w:val="none" w:sz="0" w:space="0" w:color="auto"/>
        <w:bottom w:val="none" w:sz="0" w:space="0" w:color="auto"/>
        <w:right w:val="none" w:sz="0" w:space="0" w:color="auto"/>
      </w:divBdr>
    </w:div>
    <w:div w:id="470947373">
      <w:bodyDiv w:val="1"/>
      <w:marLeft w:val="0"/>
      <w:marRight w:val="0"/>
      <w:marTop w:val="0"/>
      <w:marBottom w:val="0"/>
      <w:divBdr>
        <w:top w:val="none" w:sz="0" w:space="0" w:color="auto"/>
        <w:left w:val="none" w:sz="0" w:space="0" w:color="auto"/>
        <w:bottom w:val="none" w:sz="0" w:space="0" w:color="auto"/>
        <w:right w:val="none" w:sz="0" w:space="0" w:color="auto"/>
      </w:divBdr>
    </w:div>
    <w:div w:id="471098016">
      <w:bodyDiv w:val="1"/>
      <w:marLeft w:val="0"/>
      <w:marRight w:val="0"/>
      <w:marTop w:val="0"/>
      <w:marBottom w:val="0"/>
      <w:divBdr>
        <w:top w:val="none" w:sz="0" w:space="0" w:color="auto"/>
        <w:left w:val="none" w:sz="0" w:space="0" w:color="auto"/>
        <w:bottom w:val="none" w:sz="0" w:space="0" w:color="auto"/>
        <w:right w:val="none" w:sz="0" w:space="0" w:color="auto"/>
      </w:divBdr>
    </w:div>
    <w:div w:id="475605719">
      <w:bodyDiv w:val="1"/>
      <w:marLeft w:val="0"/>
      <w:marRight w:val="0"/>
      <w:marTop w:val="0"/>
      <w:marBottom w:val="0"/>
      <w:divBdr>
        <w:top w:val="none" w:sz="0" w:space="0" w:color="auto"/>
        <w:left w:val="none" w:sz="0" w:space="0" w:color="auto"/>
        <w:bottom w:val="none" w:sz="0" w:space="0" w:color="auto"/>
        <w:right w:val="none" w:sz="0" w:space="0" w:color="auto"/>
      </w:divBdr>
    </w:div>
    <w:div w:id="478498659">
      <w:bodyDiv w:val="1"/>
      <w:marLeft w:val="0"/>
      <w:marRight w:val="0"/>
      <w:marTop w:val="0"/>
      <w:marBottom w:val="0"/>
      <w:divBdr>
        <w:top w:val="none" w:sz="0" w:space="0" w:color="auto"/>
        <w:left w:val="none" w:sz="0" w:space="0" w:color="auto"/>
        <w:bottom w:val="none" w:sz="0" w:space="0" w:color="auto"/>
        <w:right w:val="none" w:sz="0" w:space="0" w:color="auto"/>
      </w:divBdr>
    </w:div>
    <w:div w:id="503715375">
      <w:bodyDiv w:val="1"/>
      <w:marLeft w:val="0"/>
      <w:marRight w:val="0"/>
      <w:marTop w:val="0"/>
      <w:marBottom w:val="0"/>
      <w:divBdr>
        <w:top w:val="none" w:sz="0" w:space="0" w:color="auto"/>
        <w:left w:val="none" w:sz="0" w:space="0" w:color="auto"/>
        <w:bottom w:val="none" w:sz="0" w:space="0" w:color="auto"/>
        <w:right w:val="none" w:sz="0" w:space="0" w:color="auto"/>
      </w:divBdr>
    </w:div>
    <w:div w:id="514000388">
      <w:bodyDiv w:val="1"/>
      <w:marLeft w:val="0"/>
      <w:marRight w:val="0"/>
      <w:marTop w:val="0"/>
      <w:marBottom w:val="0"/>
      <w:divBdr>
        <w:top w:val="none" w:sz="0" w:space="0" w:color="auto"/>
        <w:left w:val="none" w:sz="0" w:space="0" w:color="auto"/>
        <w:bottom w:val="none" w:sz="0" w:space="0" w:color="auto"/>
        <w:right w:val="none" w:sz="0" w:space="0" w:color="auto"/>
      </w:divBdr>
    </w:div>
    <w:div w:id="517934812">
      <w:bodyDiv w:val="1"/>
      <w:marLeft w:val="0"/>
      <w:marRight w:val="0"/>
      <w:marTop w:val="0"/>
      <w:marBottom w:val="0"/>
      <w:divBdr>
        <w:top w:val="none" w:sz="0" w:space="0" w:color="auto"/>
        <w:left w:val="none" w:sz="0" w:space="0" w:color="auto"/>
        <w:bottom w:val="none" w:sz="0" w:space="0" w:color="auto"/>
        <w:right w:val="none" w:sz="0" w:space="0" w:color="auto"/>
      </w:divBdr>
    </w:div>
    <w:div w:id="524100146">
      <w:bodyDiv w:val="1"/>
      <w:marLeft w:val="0"/>
      <w:marRight w:val="0"/>
      <w:marTop w:val="0"/>
      <w:marBottom w:val="0"/>
      <w:divBdr>
        <w:top w:val="none" w:sz="0" w:space="0" w:color="auto"/>
        <w:left w:val="none" w:sz="0" w:space="0" w:color="auto"/>
        <w:bottom w:val="none" w:sz="0" w:space="0" w:color="auto"/>
        <w:right w:val="none" w:sz="0" w:space="0" w:color="auto"/>
      </w:divBdr>
    </w:div>
    <w:div w:id="557326581">
      <w:bodyDiv w:val="1"/>
      <w:marLeft w:val="0"/>
      <w:marRight w:val="0"/>
      <w:marTop w:val="0"/>
      <w:marBottom w:val="0"/>
      <w:divBdr>
        <w:top w:val="none" w:sz="0" w:space="0" w:color="auto"/>
        <w:left w:val="none" w:sz="0" w:space="0" w:color="auto"/>
        <w:bottom w:val="none" w:sz="0" w:space="0" w:color="auto"/>
        <w:right w:val="none" w:sz="0" w:space="0" w:color="auto"/>
      </w:divBdr>
    </w:div>
    <w:div w:id="558789237">
      <w:bodyDiv w:val="1"/>
      <w:marLeft w:val="0"/>
      <w:marRight w:val="0"/>
      <w:marTop w:val="0"/>
      <w:marBottom w:val="0"/>
      <w:divBdr>
        <w:top w:val="none" w:sz="0" w:space="0" w:color="auto"/>
        <w:left w:val="none" w:sz="0" w:space="0" w:color="auto"/>
        <w:bottom w:val="none" w:sz="0" w:space="0" w:color="auto"/>
        <w:right w:val="none" w:sz="0" w:space="0" w:color="auto"/>
      </w:divBdr>
    </w:div>
    <w:div w:id="560793110">
      <w:bodyDiv w:val="1"/>
      <w:marLeft w:val="0"/>
      <w:marRight w:val="0"/>
      <w:marTop w:val="0"/>
      <w:marBottom w:val="0"/>
      <w:divBdr>
        <w:top w:val="none" w:sz="0" w:space="0" w:color="auto"/>
        <w:left w:val="none" w:sz="0" w:space="0" w:color="auto"/>
        <w:bottom w:val="none" w:sz="0" w:space="0" w:color="auto"/>
        <w:right w:val="none" w:sz="0" w:space="0" w:color="auto"/>
      </w:divBdr>
    </w:div>
    <w:div w:id="561260235">
      <w:bodyDiv w:val="1"/>
      <w:marLeft w:val="0"/>
      <w:marRight w:val="0"/>
      <w:marTop w:val="0"/>
      <w:marBottom w:val="0"/>
      <w:divBdr>
        <w:top w:val="none" w:sz="0" w:space="0" w:color="auto"/>
        <w:left w:val="none" w:sz="0" w:space="0" w:color="auto"/>
        <w:bottom w:val="none" w:sz="0" w:space="0" w:color="auto"/>
        <w:right w:val="none" w:sz="0" w:space="0" w:color="auto"/>
      </w:divBdr>
    </w:div>
    <w:div w:id="570963759">
      <w:bodyDiv w:val="1"/>
      <w:marLeft w:val="0"/>
      <w:marRight w:val="0"/>
      <w:marTop w:val="0"/>
      <w:marBottom w:val="0"/>
      <w:divBdr>
        <w:top w:val="none" w:sz="0" w:space="0" w:color="auto"/>
        <w:left w:val="none" w:sz="0" w:space="0" w:color="auto"/>
        <w:bottom w:val="none" w:sz="0" w:space="0" w:color="auto"/>
        <w:right w:val="none" w:sz="0" w:space="0" w:color="auto"/>
      </w:divBdr>
    </w:div>
    <w:div w:id="580876439">
      <w:bodyDiv w:val="1"/>
      <w:marLeft w:val="0"/>
      <w:marRight w:val="0"/>
      <w:marTop w:val="0"/>
      <w:marBottom w:val="0"/>
      <w:divBdr>
        <w:top w:val="none" w:sz="0" w:space="0" w:color="auto"/>
        <w:left w:val="none" w:sz="0" w:space="0" w:color="auto"/>
        <w:bottom w:val="none" w:sz="0" w:space="0" w:color="auto"/>
        <w:right w:val="none" w:sz="0" w:space="0" w:color="auto"/>
      </w:divBdr>
    </w:div>
    <w:div w:id="583299107">
      <w:bodyDiv w:val="1"/>
      <w:marLeft w:val="0"/>
      <w:marRight w:val="0"/>
      <w:marTop w:val="0"/>
      <w:marBottom w:val="0"/>
      <w:divBdr>
        <w:top w:val="none" w:sz="0" w:space="0" w:color="auto"/>
        <w:left w:val="none" w:sz="0" w:space="0" w:color="auto"/>
        <w:bottom w:val="none" w:sz="0" w:space="0" w:color="auto"/>
        <w:right w:val="none" w:sz="0" w:space="0" w:color="auto"/>
      </w:divBdr>
    </w:div>
    <w:div w:id="603851897">
      <w:bodyDiv w:val="1"/>
      <w:marLeft w:val="0"/>
      <w:marRight w:val="0"/>
      <w:marTop w:val="0"/>
      <w:marBottom w:val="0"/>
      <w:divBdr>
        <w:top w:val="none" w:sz="0" w:space="0" w:color="auto"/>
        <w:left w:val="none" w:sz="0" w:space="0" w:color="auto"/>
        <w:bottom w:val="none" w:sz="0" w:space="0" w:color="auto"/>
        <w:right w:val="none" w:sz="0" w:space="0" w:color="auto"/>
      </w:divBdr>
    </w:div>
    <w:div w:id="609779561">
      <w:bodyDiv w:val="1"/>
      <w:marLeft w:val="0"/>
      <w:marRight w:val="0"/>
      <w:marTop w:val="0"/>
      <w:marBottom w:val="0"/>
      <w:divBdr>
        <w:top w:val="none" w:sz="0" w:space="0" w:color="auto"/>
        <w:left w:val="none" w:sz="0" w:space="0" w:color="auto"/>
        <w:bottom w:val="none" w:sz="0" w:space="0" w:color="auto"/>
        <w:right w:val="none" w:sz="0" w:space="0" w:color="auto"/>
      </w:divBdr>
    </w:div>
    <w:div w:id="611520056">
      <w:bodyDiv w:val="1"/>
      <w:marLeft w:val="0"/>
      <w:marRight w:val="0"/>
      <w:marTop w:val="0"/>
      <w:marBottom w:val="0"/>
      <w:divBdr>
        <w:top w:val="none" w:sz="0" w:space="0" w:color="auto"/>
        <w:left w:val="none" w:sz="0" w:space="0" w:color="auto"/>
        <w:bottom w:val="none" w:sz="0" w:space="0" w:color="auto"/>
        <w:right w:val="none" w:sz="0" w:space="0" w:color="auto"/>
      </w:divBdr>
    </w:div>
    <w:div w:id="624891784">
      <w:bodyDiv w:val="1"/>
      <w:marLeft w:val="0"/>
      <w:marRight w:val="0"/>
      <w:marTop w:val="0"/>
      <w:marBottom w:val="0"/>
      <w:divBdr>
        <w:top w:val="none" w:sz="0" w:space="0" w:color="auto"/>
        <w:left w:val="none" w:sz="0" w:space="0" w:color="auto"/>
        <w:bottom w:val="none" w:sz="0" w:space="0" w:color="auto"/>
        <w:right w:val="none" w:sz="0" w:space="0" w:color="auto"/>
      </w:divBdr>
    </w:div>
    <w:div w:id="632254138">
      <w:bodyDiv w:val="1"/>
      <w:marLeft w:val="0"/>
      <w:marRight w:val="0"/>
      <w:marTop w:val="0"/>
      <w:marBottom w:val="0"/>
      <w:divBdr>
        <w:top w:val="none" w:sz="0" w:space="0" w:color="auto"/>
        <w:left w:val="none" w:sz="0" w:space="0" w:color="auto"/>
        <w:bottom w:val="none" w:sz="0" w:space="0" w:color="auto"/>
        <w:right w:val="none" w:sz="0" w:space="0" w:color="auto"/>
      </w:divBdr>
    </w:div>
    <w:div w:id="632323136">
      <w:bodyDiv w:val="1"/>
      <w:marLeft w:val="0"/>
      <w:marRight w:val="0"/>
      <w:marTop w:val="0"/>
      <w:marBottom w:val="0"/>
      <w:divBdr>
        <w:top w:val="none" w:sz="0" w:space="0" w:color="auto"/>
        <w:left w:val="none" w:sz="0" w:space="0" w:color="auto"/>
        <w:bottom w:val="none" w:sz="0" w:space="0" w:color="auto"/>
        <w:right w:val="none" w:sz="0" w:space="0" w:color="auto"/>
      </w:divBdr>
    </w:div>
    <w:div w:id="640423899">
      <w:bodyDiv w:val="1"/>
      <w:marLeft w:val="0"/>
      <w:marRight w:val="0"/>
      <w:marTop w:val="0"/>
      <w:marBottom w:val="0"/>
      <w:divBdr>
        <w:top w:val="none" w:sz="0" w:space="0" w:color="auto"/>
        <w:left w:val="none" w:sz="0" w:space="0" w:color="auto"/>
        <w:bottom w:val="none" w:sz="0" w:space="0" w:color="auto"/>
        <w:right w:val="none" w:sz="0" w:space="0" w:color="auto"/>
      </w:divBdr>
    </w:div>
    <w:div w:id="649746002">
      <w:bodyDiv w:val="1"/>
      <w:marLeft w:val="0"/>
      <w:marRight w:val="0"/>
      <w:marTop w:val="0"/>
      <w:marBottom w:val="0"/>
      <w:divBdr>
        <w:top w:val="none" w:sz="0" w:space="0" w:color="auto"/>
        <w:left w:val="none" w:sz="0" w:space="0" w:color="auto"/>
        <w:bottom w:val="none" w:sz="0" w:space="0" w:color="auto"/>
        <w:right w:val="none" w:sz="0" w:space="0" w:color="auto"/>
      </w:divBdr>
    </w:div>
    <w:div w:id="659039463">
      <w:bodyDiv w:val="1"/>
      <w:marLeft w:val="0"/>
      <w:marRight w:val="0"/>
      <w:marTop w:val="0"/>
      <w:marBottom w:val="0"/>
      <w:divBdr>
        <w:top w:val="none" w:sz="0" w:space="0" w:color="auto"/>
        <w:left w:val="none" w:sz="0" w:space="0" w:color="auto"/>
        <w:bottom w:val="none" w:sz="0" w:space="0" w:color="auto"/>
        <w:right w:val="none" w:sz="0" w:space="0" w:color="auto"/>
      </w:divBdr>
    </w:div>
    <w:div w:id="660617364">
      <w:bodyDiv w:val="1"/>
      <w:marLeft w:val="0"/>
      <w:marRight w:val="0"/>
      <w:marTop w:val="0"/>
      <w:marBottom w:val="0"/>
      <w:divBdr>
        <w:top w:val="none" w:sz="0" w:space="0" w:color="auto"/>
        <w:left w:val="none" w:sz="0" w:space="0" w:color="auto"/>
        <w:bottom w:val="none" w:sz="0" w:space="0" w:color="auto"/>
        <w:right w:val="none" w:sz="0" w:space="0" w:color="auto"/>
      </w:divBdr>
    </w:div>
    <w:div w:id="660931298">
      <w:bodyDiv w:val="1"/>
      <w:marLeft w:val="0"/>
      <w:marRight w:val="0"/>
      <w:marTop w:val="0"/>
      <w:marBottom w:val="0"/>
      <w:divBdr>
        <w:top w:val="none" w:sz="0" w:space="0" w:color="auto"/>
        <w:left w:val="none" w:sz="0" w:space="0" w:color="auto"/>
        <w:bottom w:val="none" w:sz="0" w:space="0" w:color="auto"/>
        <w:right w:val="none" w:sz="0" w:space="0" w:color="auto"/>
      </w:divBdr>
    </w:div>
    <w:div w:id="664553646">
      <w:bodyDiv w:val="1"/>
      <w:marLeft w:val="0"/>
      <w:marRight w:val="0"/>
      <w:marTop w:val="0"/>
      <w:marBottom w:val="0"/>
      <w:divBdr>
        <w:top w:val="none" w:sz="0" w:space="0" w:color="auto"/>
        <w:left w:val="none" w:sz="0" w:space="0" w:color="auto"/>
        <w:bottom w:val="none" w:sz="0" w:space="0" w:color="auto"/>
        <w:right w:val="none" w:sz="0" w:space="0" w:color="auto"/>
      </w:divBdr>
    </w:div>
    <w:div w:id="685400707">
      <w:bodyDiv w:val="1"/>
      <w:marLeft w:val="0"/>
      <w:marRight w:val="0"/>
      <w:marTop w:val="0"/>
      <w:marBottom w:val="0"/>
      <w:divBdr>
        <w:top w:val="none" w:sz="0" w:space="0" w:color="auto"/>
        <w:left w:val="none" w:sz="0" w:space="0" w:color="auto"/>
        <w:bottom w:val="none" w:sz="0" w:space="0" w:color="auto"/>
        <w:right w:val="none" w:sz="0" w:space="0" w:color="auto"/>
      </w:divBdr>
    </w:div>
    <w:div w:id="695086000">
      <w:bodyDiv w:val="1"/>
      <w:marLeft w:val="0"/>
      <w:marRight w:val="0"/>
      <w:marTop w:val="0"/>
      <w:marBottom w:val="0"/>
      <w:divBdr>
        <w:top w:val="none" w:sz="0" w:space="0" w:color="auto"/>
        <w:left w:val="none" w:sz="0" w:space="0" w:color="auto"/>
        <w:bottom w:val="none" w:sz="0" w:space="0" w:color="auto"/>
        <w:right w:val="none" w:sz="0" w:space="0" w:color="auto"/>
      </w:divBdr>
    </w:div>
    <w:div w:id="703600896">
      <w:bodyDiv w:val="1"/>
      <w:marLeft w:val="0"/>
      <w:marRight w:val="0"/>
      <w:marTop w:val="0"/>
      <w:marBottom w:val="0"/>
      <w:divBdr>
        <w:top w:val="none" w:sz="0" w:space="0" w:color="auto"/>
        <w:left w:val="none" w:sz="0" w:space="0" w:color="auto"/>
        <w:bottom w:val="none" w:sz="0" w:space="0" w:color="auto"/>
        <w:right w:val="none" w:sz="0" w:space="0" w:color="auto"/>
      </w:divBdr>
    </w:div>
    <w:div w:id="708452316">
      <w:bodyDiv w:val="1"/>
      <w:marLeft w:val="0"/>
      <w:marRight w:val="0"/>
      <w:marTop w:val="0"/>
      <w:marBottom w:val="0"/>
      <w:divBdr>
        <w:top w:val="none" w:sz="0" w:space="0" w:color="auto"/>
        <w:left w:val="none" w:sz="0" w:space="0" w:color="auto"/>
        <w:bottom w:val="none" w:sz="0" w:space="0" w:color="auto"/>
        <w:right w:val="none" w:sz="0" w:space="0" w:color="auto"/>
      </w:divBdr>
    </w:div>
    <w:div w:id="709888027">
      <w:bodyDiv w:val="1"/>
      <w:marLeft w:val="0"/>
      <w:marRight w:val="0"/>
      <w:marTop w:val="0"/>
      <w:marBottom w:val="0"/>
      <w:divBdr>
        <w:top w:val="none" w:sz="0" w:space="0" w:color="auto"/>
        <w:left w:val="none" w:sz="0" w:space="0" w:color="auto"/>
        <w:bottom w:val="none" w:sz="0" w:space="0" w:color="auto"/>
        <w:right w:val="none" w:sz="0" w:space="0" w:color="auto"/>
      </w:divBdr>
    </w:div>
    <w:div w:id="726417639">
      <w:bodyDiv w:val="1"/>
      <w:marLeft w:val="0"/>
      <w:marRight w:val="0"/>
      <w:marTop w:val="0"/>
      <w:marBottom w:val="0"/>
      <w:divBdr>
        <w:top w:val="none" w:sz="0" w:space="0" w:color="auto"/>
        <w:left w:val="none" w:sz="0" w:space="0" w:color="auto"/>
        <w:bottom w:val="none" w:sz="0" w:space="0" w:color="auto"/>
        <w:right w:val="none" w:sz="0" w:space="0" w:color="auto"/>
      </w:divBdr>
    </w:div>
    <w:div w:id="728266600">
      <w:bodyDiv w:val="1"/>
      <w:marLeft w:val="0"/>
      <w:marRight w:val="0"/>
      <w:marTop w:val="0"/>
      <w:marBottom w:val="0"/>
      <w:divBdr>
        <w:top w:val="none" w:sz="0" w:space="0" w:color="auto"/>
        <w:left w:val="none" w:sz="0" w:space="0" w:color="auto"/>
        <w:bottom w:val="none" w:sz="0" w:space="0" w:color="auto"/>
        <w:right w:val="none" w:sz="0" w:space="0" w:color="auto"/>
      </w:divBdr>
    </w:div>
    <w:div w:id="731272732">
      <w:bodyDiv w:val="1"/>
      <w:marLeft w:val="0"/>
      <w:marRight w:val="0"/>
      <w:marTop w:val="0"/>
      <w:marBottom w:val="0"/>
      <w:divBdr>
        <w:top w:val="none" w:sz="0" w:space="0" w:color="auto"/>
        <w:left w:val="none" w:sz="0" w:space="0" w:color="auto"/>
        <w:bottom w:val="none" w:sz="0" w:space="0" w:color="auto"/>
        <w:right w:val="none" w:sz="0" w:space="0" w:color="auto"/>
      </w:divBdr>
    </w:div>
    <w:div w:id="745079267">
      <w:bodyDiv w:val="1"/>
      <w:marLeft w:val="0"/>
      <w:marRight w:val="0"/>
      <w:marTop w:val="0"/>
      <w:marBottom w:val="0"/>
      <w:divBdr>
        <w:top w:val="none" w:sz="0" w:space="0" w:color="auto"/>
        <w:left w:val="none" w:sz="0" w:space="0" w:color="auto"/>
        <w:bottom w:val="none" w:sz="0" w:space="0" w:color="auto"/>
        <w:right w:val="none" w:sz="0" w:space="0" w:color="auto"/>
      </w:divBdr>
    </w:div>
    <w:div w:id="776684096">
      <w:bodyDiv w:val="1"/>
      <w:marLeft w:val="0"/>
      <w:marRight w:val="0"/>
      <w:marTop w:val="0"/>
      <w:marBottom w:val="0"/>
      <w:divBdr>
        <w:top w:val="none" w:sz="0" w:space="0" w:color="auto"/>
        <w:left w:val="none" w:sz="0" w:space="0" w:color="auto"/>
        <w:bottom w:val="none" w:sz="0" w:space="0" w:color="auto"/>
        <w:right w:val="none" w:sz="0" w:space="0" w:color="auto"/>
      </w:divBdr>
    </w:div>
    <w:div w:id="812601848">
      <w:bodyDiv w:val="1"/>
      <w:marLeft w:val="0"/>
      <w:marRight w:val="0"/>
      <w:marTop w:val="0"/>
      <w:marBottom w:val="0"/>
      <w:divBdr>
        <w:top w:val="none" w:sz="0" w:space="0" w:color="auto"/>
        <w:left w:val="none" w:sz="0" w:space="0" w:color="auto"/>
        <w:bottom w:val="none" w:sz="0" w:space="0" w:color="auto"/>
        <w:right w:val="none" w:sz="0" w:space="0" w:color="auto"/>
      </w:divBdr>
    </w:div>
    <w:div w:id="818350811">
      <w:bodyDiv w:val="1"/>
      <w:marLeft w:val="0"/>
      <w:marRight w:val="0"/>
      <w:marTop w:val="0"/>
      <w:marBottom w:val="0"/>
      <w:divBdr>
        <w:top w:val="none" w:sz="0" w:space="0" w:color="auto"/>
        <w:left w:val="none" w:sz="0" w:space="0" w:color="auto"/>
        <w:bottom w:val="none" w:sz="0" w:space="0" w:color="auto"/>
        <w:right w:val="none" w:sz="0" w:space="0" w:color="auto"/>
      </w:divBdr>
    </w:div>
    <w:div w:id="821890316">
      <w:bodyDiv w:val="1"/>
      <w:marLeft w:val="0"/>
      <w:marRight w:val="0"/>
      <w:marTop w:val="0"/>
      <w:marBottom w:val="0"/>
      <w:divBdr>
        <w:top w:val="none" w:sz="0" w:space="0" w:color="auto"/>
        <w:left w:val="none" w:sz="0" w:space="0" w:color="auto"/>
        <w:bottom w:val="none" w:sz="0" w:space="0" w:color="auto"/>
        <w:right w:val="none" w:sz="0" w:space="0" w:color="auto"/>
      </w:divBdr>
    </w:div>
    <w:div w:id="834995820">
      <w:bodyDiv w:val="1"/>
      <w:marLeft w:val="0"/>
      <w:marRight w:val="0"/>
      <w:marTop w:val="0"/>
      <w:marBottom w:val="0"/>
      <w:divBdr>
        <w:top w:val="none" w:sz="0" w:space="0" w:color="auto"/>
        <w:left w:val="none" w:sz="0" w:space="0" w:color="auto"/>
        <w:bottom w:val="none" w:sz="0" w:space="0" w:color="auto"/>
        <w:right w:val="none" w:sz="0" w:space="0" w:color="auto"/>
      </w:divBdr>
    </w:div>
    <w:div w:id="842164881">
      <w:bodyDiv w:val="1"/>
      <w:marLeft w:val="0"/>
      <w:marRight w:val="0"/>
      <w:marTop w:val="0"/>
      <w:marBottom w:val="0"/>
      <w:divBdr>
        <w:top w:val="none" w:sz="0" w:space="0" w:color="auto"/>
        <w:left w:val="none" w:sz="0" w:space="0" w:color="auto"/>
        <w:bottom w:val="none" w:sz="0" w:space="0" w:color="auto"/>
        <w:right w:val="none" w:sz="0" w:space="0" w:color="auto"/>
      </w:divBdr>
    </w:div>
    <w:div w:id="854727706">
      <w:bodyDiv w:val="1"/>
      <w:marLeft w:val="0"/>
      <w:marRight w:val="0"/>
      <w:marTop w:val="0"/>
      <w:marBottom w:val="0"/>
      <w:divBdr>
        <w:top w:val="none" w:sz="0" w:space="0" w:color="auto"/>
        <w:left w:val="none" w:sz="0" w:space="0" w:color="auto"/>
        <w:bottom w:val="none" w:sz="0" w:space="0" w:color="auto"/>
        <w:right w:val="none" w:sz="0" w:space="0" w:color="auto"/>
      </w:divBdr>
    </w:div>
    <w:div w:id="860321121">
      <w:bodyDiv w:val="1"/>
      <w:marLeft w:val="0"/>
      <w:marRight w:val="0"/>
      <w:marTop w:val="0"/>
      <w:marBottom w:val="0"/>
      <w:divBdr>
        <w:top w:val="none" w:sz="0" w:space="0" w:color="auto"/>
        <w:left w:val="none" w:sz="0" w:space="0" w:color="auto"/>
        <w:bottom w:val="none" w:sz="0" w:space="0" w:color="auto"/>
        <w:right w:val="none" w:sz="0" w:space="0" w:color="auto"/>
      </w:divBdr>
    </w:div>
    <w:div w:id="861941946">
      <w:bodyDiv w:val="1"/>
      <w:marLeft w:val="0"/>
      <w:marRight w:val="0"/>
      <w:marTop w:val="0"/>
      <w:marBottom w:val="0"/>
      <w:divBdr>
        <w:top w:val="none" w:sz="0" w:space="0" w:color="auto"/>
        <w:left w:val="none" w:sz="0" w:space="0" w:color="auto"/>
        <w:bottom w:val="none" w:sz="0" w:space="0" w:color="auto"/>
        <w:right w:val="none" w:sz="0" w:space="0" w:color="auto"/>
      </w:divBdr>
    </w:div>
    <w:div w:id="877396889">
      <w:bodyDiv w:val="1"/>
      <w:marLeft w:val="0"/>
      <w:marRight w:val="0"/>
      <w:marTop w:val="0"/>
      <w:marBottom w:val="0"/>
      <w:divBdr>
        <w:top w:val="none" w:sz="0" w:space="0" w:color="auto"/>
        <w:left w:val="none" w:sz="0" w:space="0" w:color="auto"/>
        <w:bottom w:val="none" w:sz="0" w:space="0" w:color="auto"/>
        <w:right w:val="none" w:sz="0" w:space="0" w:color="auto"/>
      </w:divBdr>
    </w:div>
    <w:div w:id="885874125">
      <w:bodyDiv w:val="1"/>
      <w:marLeft w:val="0"/>
      <w:marRight w:val="0"/>
      <w:marTop w:val="0"/>
      <w:marBottom w:val="0"/>
      <w:divBdr>
        <w:top w:val="none" w:sz="0" w:space="0" w:color="auto"/>
        <w:left w:val="none" w:sz="0" w:space="0" w:color="auto"/>
        <w:bottom w:val="none" w:sz="0" w:space="0" w:color="auto"/>
        <w:right w:val="none" w:sz="0" w:space="0" w:color="auto"/>
      </w:divBdr>
    </w:div>
    <w:div w:id="891159089">
      <w:bodyDiv w:val="1"/>
      <w:marLeft w:val="0"/>
      <w:marRight w:val="0"/>
      <w:marTop w:val="0"/>
      <w:marBottom w:val="0"/>
      <w:divBdr>
        <w:top w:val="none" w:sz="0" w:space="0" w:color="auto"/>
        <w:left w:val="none" w:sz="0" w:space="0" w:color="auto"/>
        <w:bottom w:val="none" w:sz="0" w:space="0" w:color="auto"/>
        <w:right w:val="none" w:sz="0" w:space="0" w:color="auto"/>
      </w:divBdr>
    </w:div>
    <w:div w:id="896552615">
      <w:bodyDiv w:val="1"/>
      <w:marLeft w:val="0"/>
      <w:marRight w:val="0"/>
      <w:marTop w:val="0"/>
      <w:marBottom w:val="0"/>
      <w:divBdr>
        <w:top w:val="none" w:sz="0" w:space="0" w:color="auto"/>
        <w:left w:val="none" w:sz="0" w:space="0" w:color="auto"/>
        <w:bottom w:val="none" w:sz="0" w:space="0" w:color="auto"/>
        <w:right w:val="none" w:sz="0" w:space="0" w:color="auto"/>
      </w:divBdr>
    </w:div>
    <w:div w:id="897672118">
      <w:bodyDiv w:val="1"/>
      <w:marLeft w:val="0"/>
      <w:marRight w:val="0"/>
      <w:marTop w:val="0"/>
      <w:marBottom w:val="0"/>
      <w:divBdr>
        <w:top w:val="none" w:sz="0" w:space="0" w:color="auto"/>
        <w:left w:val="none" w:sz="0" w:space="0" w:color="auto"/>
        <w:bottom w:val="none" w:sz="0" w:space="0" w:color="auto"/>
        <w:right w:val="none" w:sz="0" w:space="0" w:color="auto"/>
      </w:divBdr>
    </w:div>
    <w:div w:id="904878200">
      <w:bodyDiv w:val="1"/>
      <w:marLeft w:val="0"/>
      <w:marRight w:val="0"/>
      <w:marTop w:val="0"/>
      <w:marBottom w:val="0"/>
      <w:divBdr>
        <w:top w:val="none" w:sz="0" w:space="0" w:color="auto"/>
        <w:left w:val="none" w:sz="0" w:space="0" w:color="auto"/>
        <w:bottom w:val="none" w:sz="0" w:space="0" w:color="auto"/>
        <w:right w:val="none" w:sz="0" w:space="0" w:color="auto"/>
      </w:divBdr>
    </w:div>
    <w:div w:id="914584059">
      <w:bodyDiv w:val="1"/>
      <w:marLeft w:val="0"/>
      <w:marRight w:val="0"/>
      <w:marTop w:val="0"/>
      <w:marBottom w:val="0"/>
      <w:divBdr>
        <w:top w:val="none" w:sz="0" w:space="0" w:color="auto"/>
        <w:left w:val="none" w:sz="0" w:space="0" w:color="auto"/>
        <w:bottom w:val="none" w:sz="0" w:space="0" w:color="auto"/>
        <w:right w:val="none" w:sz="0" w:space="0" w:color="auto"/>
      </w:divBdr>
    </w:div>
    <w:div w:id="917709689">
      <w:bodyDiv w:val="1"/>
      <w:marLeft w:val="0"/>
      <w:marRight w:val="0"/>
      <w:marTop w:val="0"/>
      <w:marBottom w:val="0"/>
      <w:divBdr>
        <w:top w:val="none" w:sz="0" w:space="0" w:color="auto"/>
        <w:left w:val="none" w:sz="0" w:space="0" w:color="auto"/>
        <w:bottom w:val="none" w:sz="0" w:space="0" w:color="auto"/>
        <w:right w:val="none" w:sz="0" w:space="0" w:color="auto"/>
      </w:divBdr>
    </w:div>
    <w:div w:id="917715032">
      <w:bodyDiv w:val="1"/>
      <w:marLeft w:val="0"/>
      <w:marRight w:val="0"/>
      <w:marTop w:val="0"/>
      <w:marBottom w:val="0"/>
      <w:divBdr>
        <w:top w:val="none" w:sz="0" w:space="0" w:color="auto"/>
        <w:left w:val="none" w:sz="0" w:space="0" w:color="auto"/>
        <w:bottom w:val="none" w:sz="0" w:space="0" w:color="auto"/>
        <w:right w:val="none" w:sz="0" w:space="0" w:color="auto"/>
      </w:divBdr>
    </w:div>
    <w:div w:id="942540772">
      <w:bodyDiv w:val="1"/>
      <w:marLeft w:val="0"/>
      <w:marRight w:val="0"/>
      <w:marTop w:val="0"/>
      <w:marBottom w:val="0"/>
      <w:divBdr>
        <w:top w:val="none" w:sz="0" w:space="0" w:color="auto"/>
        <w:left w:val="none" w:sz="0" w:space="0" w:color="auto"/>
        <w:bottom w:val="none" w:sz="0" w:space="0" w:color="auto"/>
        <w:right w:val="none" w:sz="0" w:space="0" w:color="auto"/>
      </w:divBdr>
    </w:div>
    <w:div w:id="952899157">
      <w:bodyDiv w:val="1"/>
      <w:marLeft w:val="0"/>
      <w:marRight w:val="0"/>
      <w:marTop w:val="0"/>
      <w:marBottom w:val="0"/>
      <w:divBdr>
        <w:top w:val="none" w:sz="0" w:space="0" w:color="auto"/>
        <w:left w:val="none" w:sz="0" w:space="0" w:color="auto"/>
        <w:bottom w:val="none" w:sz="0" w:space="0" w:color="auto"/>
        <w:right w:val="none" w:sz="0" w:space="0" w:color="auto"/>
      </w:divBdr>
    </w:div>
    <w:div w:id="954676689">
      <w:bodyDiv w:val="1"/>
      <w:marLeft w:val="0"/>
      <w:marRight w:val="0"/>
      <w:marTop w:val="0"/>
      <w:marBottom w:val="0"/>
      <w:divBdr>
        <w:top w:val="none" w:sz="0" w:space="0" w:color="auto"/>
        <w:left w:val="none" w:sz="0" w:space="0" w:color="auto"/>
        <w:bottom w:val="none" w:sz="0" w:space="0" w:color="auto"/>
        <w:right w:val="none" w:sz="0" w:space="0" w:color="auto"/>
      </w:divBdr>
    </w:div>
    <w:div w:id="959990271">
      <w:bodyDiv w:val="1"/>
      <w:marLeft w:val="0"/>
      <w:marRight w:val="0"/>
      <w:marTop w:val="0"/>
      <w:marBottom w:val="0"/>
      <w:divBdr>
        <w:top w:val="none" w:sz="0" w:space="0" w:color="auto"/>
        <w:left w:val="none" w:sz="0" w:space="0" w:color="auto"/>
        <w:bottom w:val="none" w:sz="0" w:space="0" w:color="auto"/>
        <w:right w:val="none" w:sz="0" w:space="0" w:color="auto"/>
      </w:divBdr>
    </w:div>
    <w:div w:id="968511289">
      <w:bodyDiv w:val="1"/>
      <w:marLeft w:val="0"/>
      <w:marRight w:val="0"/>
      <w:marTop w:val="0"/>
      <w:marBottom w:val="0"/>
      <w:divBdr>
        <w:top w:val="none" w:sz="0" w:space="0" w:color="auto"/>
        <w:left w:val="none" w:sz="0" w:space="0" w:color="auto"/>
        <w:bottom w:val="none" w:sz="0" w:space="0" w:color="auto"/>
        <w:right w:val="none" w:sz="0" w:space="0" w:color="auto"/>
      </w:divBdr>
    </w:div>
    <w:div w:id="978463447">
      <w:bodyDiv w:val="1"/>
      <w:marLeft w:val="0"/>
      <w:marRight w:val="0"/>
      <w:marTop w:val="0"/>
      <w:marBottom w:val="0"/>
      <w:divBdr>
        <w:top w:val="none" w:sz="0" w:space="0" w:color="auto"/>
        <w:left w:val="none" w:sz="0" w:space="0" w:color="auto"/>
        <w:bottom w:val="none" w:sz="0" w:space="0" w:color="auto"/>
        <w:right w:val="none" w:sz="0" w:space="0" w:color="auto"/>
      </w:divBdr>
    </w:div>
    <w:div w:id="986321361">
      <w:bodyDiv w:val="1"/>
      <w:marLeft w:val="0"/>
      <w:marRight w:val="0"/>
      <w:marTop w:val="0"/>
      <w:marBottom w:val="0"/>
      <w:divBdr>
        <w:top w:val="none" w:sz="0" w:space="0" w:color="auto"/>
        <w:left w:val="none" w:sz="0" w:space="0" w:color="auto"/>
        <w:bottom w:val="none" w:sz="0" w:space="0" w:color="auto"/>
        <w:right w:val="none" w:sz="0" w:space="0" w:color="auto"/>
      </w:divBdr>
    </w:div>
    <w:div w:id="1003508220">
      <w:bodyDiv w:val="1"/>
      <w:marLeft w:val="0"/>
      <w:marRight w:val="0"/>
      <w:marTop w:val="0"/>
      <w:marBottom w:val="0"/>
      <w:divBdr>
        <w:top w:val="none" w:sz="0" w:space="0" w:color="auto"/>
        <w:left w:val="none" w:sz="0" w:space="0" w:color="auto"/>
        <w:bottom w:val="none" w:sz="0" w:space="0" w:color="auto"/>
        <w:right w:val="none" w:sz="0" w:space="0" w:color="auto"/>
      </w:divBdr>
    </w:div>
    <w:div w:id="1010332983">
      <w:bodyDiv w:val="1"/>
      <w:marLeft w:val="0"/>
      <w:marRight w:val="0"/>
      <w:marTop w:val="0"/>
      <w:marBottom w:val="0"/>
      <w:divBdr>
        <w:top w:val="none" w:sz="0" w:space="0" w:color="auto"/>
        <w:left w:val="none" w:sz="0" w:space="0" w:color="auto"/>
        <w:bottom w:val="none" w:sz="0" w:space="0" w:color="auto"/>
        <w:right w:val="none" w:sz="0" w:space="0" w:color="auto"/>
      </w:divBdr>
    </w:div>
    <w:div w:id="1019962869">
      <w:bodyDiv w:val="1"/>
      <w:marLeft w:val="0"/>
      <w:marRight w:val="0"/>
      <w:marTop w:val="0"/>
      <w:marBottom w:val="0"/>
      <w:divBdr>
        <w:top w:val="none" w:sz="0" w:space="0" w:color="auto"/>
        <w:left w:val="none" w:sz="0" w:space="0" w:color="auto"/>
        <w:bottom w:val="none" w:sz="0" w:space="0" w:color="auto"/>
        <w:right w:val="none" w:sz="0" w:space="0" w:color="auto"/>
      </w:divBdr>
    </w:div>
    <w:div w:id="1020469193">
      <w:bodyDiv w:val="1"/>
      <w:marLeft w:val="0"/>
      <w:marRight w:val="0"/>
      <w:marTop w:val="0"/>
      <w:marBottom w:val="0"/>
      <w:divBdr>
        <w:top w:val="none" w:sz="0" w:space="0" w:color="auto"/>
        <w:left w:val="none" w:sz="0" w:space="0" w:color="auto"/>
        <w:bottom w:val="none" w:sz="0" w:space="0" w:color="auto"/>
        <w:right w:val="none" w:sz="0" w:space="0" w:color="auto"/>
      </w:divBdr>
    </w:div>
    <w:div w:id="1022902448">
      <w:bodyDiv w:val="1"/>
      <w:marLeft w:val="0"/>
      <w:marRight w:val="0"/>
      <w:marTop w:val="0"/>
      <w:marBottom w:val="0"/>
      <w:divBdr>
        <w:top w:val="none" w:sz="0" w:space="0" w:color="auto"/>
        <w:left w:val="none" w:sz="0" w:space="0" w:color="auto"/>
        <w:bottom w:val="none" w:sz="0" w:space="0" w:color="auto"/>
        <w:right w:val="none" w:sz="0" w:space="0" w:color="auto"/>
      </w:divBdr>
    </w:div>
    <w:div w:id="1024936883">
      <w:bodyDiv w:val="1"/>
      <w:marLeft w:val="0"/>
      <w:marRight w:val="0"/>
      <w:marTop w:val="0"/>
      <w:marBottom w:val="0"/>
      <w:divBdr>
        <w:top w:val="none" w:sz="0" w:space="0" w:color="auto"/>
        <w:left w:val="none" w:sz="0" w:space="0" w:color="auto"/>
        <w:bottom w:val="none" w:sz="0" w:space="0" w:color="auto"/>
        <w:right w:val="none" w:sz="0" w:space="0" w:color="auto"/>
      </w:divBdr>
    </w:div>
    <w:div w:id="1028333060">
      <w:bodyDiv w:val="1"/>
      <w:marLeft w:val="0"/>
      <w:marRight w:val="0"/>
      <w:marTop w:val="0"/>
      <w:marBottom w:val="0"/>
      <w:divBdr>
        <w:top w:val="none" w:sz="0" w:space="0" w:color="auto"/>
        <w:left w:val="none" w:sz="0" w:space="0" w:color="auto"/>
        <w:bottom w:val="none" w:sz="0" w:space="0" w:color="auto"/>
        <w:right w:val="none" w:sz="0" w:space="0" w:color="auto"/>
      </w:divBdr>
    </w:div>
    <w:div w:id="1028486786">
      <w:bodyDiv w:val="1"/>
      <w:marLeft w:val="0"/>
      <w:marRight w:val="0"/>
      <w:marTop w:val="0"/>
      <w:marBottom w:val="0"/>
      <w:divBdr>
        <w:top w:val="none" w:sz="0" w:space="0" w:color="auto"/>
        <w:left w:val="none" w:sz="0" w:space="0" w:color="auto"/>
        <w:bottom w:val="none" w:sz="0" w:space="0" w:color="auto"/>
        <w:right w:val="none" w:sz="0" w:space="0" w:color="auto"/>
      </w:divBdr>
    </w:div>
    <w:div w:id="1031026863">
      <w:bodyDiv w:val="1"/>
      <w:marLeft w:val="0"/>
      <w:marRight w:val="0"/>
      <w:marTop w:val="0"/>
      <w:marBottom w:val="0"/>
      <w:divBdr>
        <w:top w:val="none" w:sz="0" w:space="0" w:color="auto"/>
        <w:left w:val="none" w:sz="0" w:space="0" w:color="auto"/>
        <w:bottom w:val="none" w:sz="0" w:space="0" w:color="auto"/>
        <w:right w:val="none" w:sz="0" w:space="0" w:color="auto"/>
      </w:divBdr>
    </w:div>
    <w:div w:id="1037241606">
      <w:bodyDiv w:val="1"/>
      <w:marLeft w:val="0"/>
      <w:marRight w:val="0"/>
      <w:marTop w:val="0"/>
      <w:marBottom w:val="0"/>
      <w:divBdr>
        <w:top w:val="none" w:sz="0" w:space="0" w:color="auto"/>
        <w:left w:val="none" w:sz="0" w:space="0" w:color="auto"/>
        <w:bottom w:val="none" w:sz="0" w:space="0" w:color="auto"/>
        <w:right w:val="none" w:sz="0" w:space="0" w:color="auto"/>
      </w:divBdr>
    </w:div>
    <w:div w:id="1040129637">
      <w:bodyDiv w:val="1"/>
      <w:marLeft w:val="0"/>
      <w:marRight w:val="0"/>
      <w:marTop w:val="0"/>
      <w:marBottom w:val="0"/>
      <w:divBdr>
        <w:top w:val="none" w:sz="0" w:space="0" w:color="auto"/>
        <w:left w:val="none" w:sz="0" w:space="0" w:color="auto"/>
        <w:bottom w:val="none" w:sz="0" w:space="0" w:color="auto"/>
        <w:right w:val="none" w:sz="0" w:space="0" w:color="auto"/>
      </w:divBdr>
    </w:div>
    <w:div w:id="1041633083">
      <w:bodyDiv w:val="1"/>
      <w:marLeft w:val="0"/>
      <w:marRight w:val="0"/>
      <w:marTop w:val="0"/>
      <w:marBottom w:val="0"/>
      <w:divBdr>
        <w:top w:val="none" w:sz="0" w:space="0" w:color="auto"/>
        <w:left w:val="none" w:sz="0" w:space="0" w:color="auto"/>
        <w:bottom w:val="none" w:sz="0" w:space="0" w:color="auto"/>
        <w:right w:val="none" w:sz="0" w:space="0" w:color="auto"/>
      </w:divBdr>
    </w:div>
    <w:div w:id="1051460483">
      <w:bodyDiv w:val="1"/>
      <w:marLeft w:val="0"/>
      <w:marRight w:val="0"/>
      <w:marTop w:val="0"/>
      <w:marBottom w:val="0"/>
      <w:divBdr>
        <w:top w:val="none" w:sz="0" w:space="0" w:color="auto"/>
        <w:left w:val="none" w:sz="0" w:space="0" w:color="auto"/>
        <w:bottom w:val="none" w:sz="0" w:space="0" w:color="auto"/>
        <w:right w:val="none" w:sz="0" w:space="0" w:color="auto"/>
      </w:divBdr>
    </w:div>
    <w:div w:id="1065957253">
      <w:bodyDiv w:val="1"/>
      <w:marLeft w:val="0"/>
      <w:marRight w:val="0"/>
      <w:marTop w:val="0"/>
      <w:marBottom w:val="0"/>
      <w:divBdr>
        <w:top w:val="none" w:sz="0" w:space="0" w:color="auto"/>
        <w:left w:val="none" w:sz="0" w:space="0" w:color="auto"/>
        <w:bottom w:val="none" w:sz="0" w:space="0" w:color="auto"/>
        <w:right w:val="none" w:sz="0" w:space="0" w:color="auto"/>
      </w:divBdr>
    </w:div>
    <w:div w:id="1076050370">
      <w:bodyDiv w:val="1"/>
      <w:marLeft w:val="0"/>
      <w:marRight w:val="0"/>
      <w:marTop w:val="0"/>
      <w:marBottom w:val="0"/>
      <w:divBdr>
        <w:top w:val="none" w:sz="0" w:space="0" w:color="auto"/>
        <w:left w:val="none" w:sz="0" w:space="0" w:color="auto"/>
        <w:bottom w:val="none" w:sz="0" w:space="0" w:color="auto"/>
        <w:right w:val="none" w:sz="0" w:space="0" w:color="auto"/>
      </w:divBdr>
    </w:div>
    <w:div w:id="1078939919">
      <w:bodyDiv w:val="1"/>
      <w:marLeft w:val="0"/>
      <w:marRight w:val="0"/>
      <w:marTop w:val="0"/>
      <w:marBottom w:val="0"/>
      <w:divBdr>
        <w:top w:val="none" w:sz="0" w:space="0" w:color="auto"/>
        <w:left w:val="none" w:sz="0" w:space="0" w:color="auto"/>
        <w:bottom w:val="none" w:sz="0" w:space="0" w:color="auto"/>
        <w:right w:val="none" w:sz="0" w:space="0" w:color="auto"/>
      </w:divBdr>
    </w:div>
    <w:div w:id="1093741858">
      <w:bodyDiv w:val="1"/>
      <w:marLeft w:val="0"/>
      <w:marRight w:val="0"/>
      <w:marTop w:val="0"/>
      <w:marBottom w:val="0"/>
      <w:divBdr>
        <w:top w:val="none" w:sz="0" w:space="0" w:color="auto"/>
        <w:left w:val="none" w:sz="0" w:space="0" w:color="auto"/>
        <w:bottom w:val="none" w:sz="0" w:space="0" w:color="auto"/>
        <w:right w:val="none" w:sz="0" w:space="0" w:color="auto"/>
      </w:divBdr>
    </w:div>
    <w:div w:id="1108085283">
      <w:bodyDiv w:val="1"/>
      <w:marLeft w:val="0"/>
      <w:marRight w:val="0"/>
      <w:marTop w:val="0"/>
      <w:marBottom w:val="0"/>
      <w:divBdr>
        <w:top w:val="none" w:sz="0" w:space="0" w:color="auto"/>
        <w:left w:val="none" w:sz="0" w:space="0" w:color="auto"/>
        <w:bottom w:val="none" w:sz="0" w:space="0" w:color="auto"/>
        <w:right w:val="none" w:sz="0" w:space="0" w:color="auto"/>
      </w:divBdr>
    </w:div>
    <w:div w:id="1109010757">
      <w:bodyDiv w:val="1"/>
      <w:marLeft w:val="0"/>
      <w:marRight w:val="0"/>
      <w:marTop w:val="0"/>
      <w:marBottom w:val="0"/>
      <w:divBdr>
        <w:top w:val="none" w:sz="0" w:space="0" w:color="auto"/>
        <w:left w:val="none" w:sz="0" w:space="0" w:color="auto"/>
        <w:bottom w:val="none" w:sz="0" w:space="0" w:color="auto"/>
        <w:right w:val="none" w:sz="0" w:space="0" w:color="auto"/>
      </w:divBdr>
    </w:div>
    <w:div w:id="1114864440">
      <w:bodyDiv w:val="1"/>
      <w:marLeft w:val="0"/>
      <w:marRight w:val="0"/>
      <w:marTop w:val="0"/>
      <w:marBottom w:val="0"/>
      <w:divBdr>
        <w:top w:val="none" w:sz="0" w:space="0" w:color="auto"/>
        <w:left w:val="none" w:sz="0" w:space="0" w:color="auto"/>
        <w:bottom w:val="none" w:sz="0" w:space="0" w:color="auto"/>
        <w:right w:val="none" w:sz="0" w:space="0" w:color="auto"/>
      </w:divBdr>
    </w:div>
    <w:div w:id="1125388382">
      <w:bodyDiv w:val="1"/>
      <w:marLeft w:val="0"/>
      <w:marRight w:val="0"/>
      <w:marTop w:val="0"/>
      <w:marBottom w:val="0"/>
      <w:divBdr>
        <w:top w:val="none" w:sz="0" w:space="0" w:color="auto"/>
        <w:left w:val="none" w:sz="0" w:space="0" w:color="auto"/>
        <w:bottom w:val="none" w:sz="0" w:space="0" w:color="auto"/>
        <w:right w:val="none" w:sz="0" w:space="0" w:color="auto"/>
      </w:divBdr>
    </w:div>
    <w:div w:id="1138301726">
      <w:bodyDiv w:val="1"/>
      <w:marLeft w:val="0"/>
      <w:marRight w:val="0"/>
      <w:marTop w:val="0"/>
      <w:marBottom w:val="0"/>
      <w:divBdr>
        <w:top w:val="none" w:sz="0" w:space="0" w:color="auto"/>
        <w:left w:val="none" w:sz="0" w:space="0" w:color="auto"/>
        <w:bottom w:val="none" w:sz="0" w:space="0" w:color="auto"/>
        <w:right w:val="none" w:sz="0" w:space="0" w:color="auto"/>
      </w:divBdr>
    </w:div>
    <w:div w:id="1140461577">
      <w:bodyDiv w:val="1"/>
      <w:marLeft w:val="0"/>
      <w:marRight w:val="0"/>
      <w:marTop w:val="0"/>
      <w:marBottom w:val="0"/>
      <w:divBdr>
        <w:top w:val="none" w:sz="0" w:space="0" w:color="auto"/>
        <w:left w:val="none" w:sz="0" w:space="0" w:color="auto"/>
        <w:bottom w:val="none" w:sz="0" w:space="0" w:color="auto"/>
        <w:right w:val="none" w:sz="0" w:space="0" w:color="auto"/>
      </w:divBdr>
    </w:div>
    <w:div w:id="1140728078">
      <w:bodyDiv w:val="1"/>
      <w:marLeft w:val="0"/>
      <w:marRight w:val="0"/>
      <w:marTop w:val="0"/>
      <w:marBottom w:val="0"/>
      <w:divBdr>
        <w:top w:val="none" w:sz="0" w:space="0" w:color="auto"/>
        <w:left w:val="none" w:sz="0" w:space="0" w:color="auto"/>
        <w:bottom w:val="none" w:sz="0" w:space="0" w:color="auto"/>
        <w:right w:val="none" w:sz="0" w:space="0" w:color="auto"/>
      </w:divBdr>
    </w:div>
    <w:div w:id="1148280368">
      <w:bodyDiv w:val="1"/>
      <w:marLeft w:val="0"/>
      <w:marRight w:val="0"/>
      <w:marTop w:val="0"/>
      <w:marBottom w:val="0"/>
      <w:divBdr>
        <w:top w:val="none" w:sz="0" w:space="0" w:color="auto"/>
        <w:left w:val="none" w:sz="0" w:space="0" w:color="auto"/>
        <w:bottom w:val="none" w:sz="0" w:space="0" w:color="auto"/>
        <w:right w:val="none" w:sz="0" w:space="0" w:color="auto"/>
      </w:divBdr>
    </w:div>
    <w:div w:id="1171405144">
      <w:bodyDiv w:val="1"/>
      <w:marLeft w:val="0"/>
      <w:marRight w:val="0"/>
      <w:marTop w:val="0"/>
      <w:marBottom w:val="0"/>
      <w:divBdr>
        <w:top w:val="none" w:sz="0" w:space="0" w:color="auto"/>
        <w:left w:val="none" w:sz="0" w:space="0" w:color="auto"/>
        <w:bottom w:val="none" w:sz="0" w:space="0" w:color="auto"/>
        <w:right w:val="none" w:sz="0" w:space="0" w:color="auto"/>
      </w:divBdr>
    </w:div>
    <w:div w:id="1179469274">
      <w:bodyDiv w:val="1"/>
      <w:marLeft w:val="0"/>
      <w:marRight w:val="0"/>
      <w:marTop w:val="0"/>
      <w:marBottom w:val="0"/>
      <w:divBdr>
        <w:top w:val="none" w:sz="0" w:space="0" w:color="auto"/>
        <w:left w:val="none" w:sz="0" w:space="0" w:color="auto"/>
        <w:bottom w:val="none" w:sz="0" w:space="0" w:color="auto"/>
        <w:right w:val="none" w:sz="0" w:space="0" w:color="auto"/>
      </w:divBdr>
    </w:div>
    <w:div w:id="1202590465">
      <w:bodyDiv w:val="1"/>
      <w:marLeft w:val="0"/>
      <w:marRight w:val="0"/>
      <w:marTop w:val="0"/>
      <w:marBottom w:val="0"/>
      <w:divBdr>
        <w:top w:val="none" w:sz="0" w:space="0" w:color="auto"/>
        <w:left w:val="none" w:sz="0" w:space="0" w:color="auto"/>
        <w:bottom w:val="none" w:sz="0" w:space="0" w:color="auto"/>
        <w:right w:val="none" w:sz="0" w:space="0" w:color="auto"/>
      </w:divBdr>
    </w:div>
    <w:div w:id="1202671609">
      <w:bodyDiv w:val="1"/>
      <w:marLeft w:val="0"/>
      <w:marRight w:val="0"/>
      <w:marTop w:val="0"/>
      <w:marBottom w:val="0"/>
      <w:divBdr>
        <w:top w:val="none" w:sz="0" w:space="0" w:color="auto"/>
        <w:left w:val="none" w:sz="0" w:space="0" w:color="auto"/>
        <w:bottom w:val="none" w:sz="0" w:space="0" w:color="auto"/>
        <w:right w:val="none" w:sz="0" w:space="0" w:color="auto"/>
      </w:divBdr>
    </w:div>
    <w:div w:id="1206411232">
      <w:bodyDiv w:val="1"/>
      <w:marLeft w:val="0"/>
      <w:marRight w:val="0"/>
      <w:marTop w:val="0"/>
      <w:marBottom w:val="0"/>
      <w:divBdr>
        <w:top w:val="none" w:sz="0" w:space="0" w:color="auto"/>
        <w:left w:val="none" w:sz="0" w:space="0" w:color="auto"/>
        <w:bottom w:val="none" w:sz="0" w:space="0" w:color="auto"/>
        <w:right w:val="none" w:sz="0" w:space="0" w:color="auto"/>
      </w:divBdr>
    </w:div>
    <w:div w:id="1207986417">
      <w:bodyDiv w:val="1"/>
      <w:marLeft w:val="0"/>
      <w:marRight w:val="0"/>
      <w:marTop w:val="0"/>
      <w:marBottom w:val="0"/>
      <w:divBdr>
        <w:top w:val="none" w:sz="0" w:space="0" w:color="auto"/>
        <w:left w:val="none" w:sz="0" w:space="0" w:color="auto"/>
        <w:bottom w:val="none" w:sz="0" w:space="0" w:color="auto"/>
        <w:right w:val="none" w:sz="0" w:space="0" w:color="auto"/>
      </w:divBdr>
    </w:div>
    <w:div w:id="1214386920">
      <w:bodyDiv w:val="1"/>
      <w:marLeft w:val="0"/>
      <w:marRight w:val="0"/>
      <w:marTop w:val="0"/>
      <w:marBottom w:val="0"/>
      <w:divBdr>
        <w:top w:val="none" w:sz="0" w:space="0" w:color="auto"/>
        <w:left w:val="none" w:sz="0" w:space="0" w:color="auto"/>
        <w:bottom w:val="none" w:sz="0" w:space="0" w:color="auto"/>
        <w:right w:val="none" w:sz="0" w:space="0" w:color="auto"/>
      </w:divBdr>
    </w:div>
    <w:div w:id="1216283810">
      <w:bodyDiv w:val="1"/>
      <w:marLeft w:val="0"/>
      <w:marRight w:val="0"/>
      <w:marTop w:val="0"/>
      <w:marBottom w:val="0"/>
      <w:divBdr>
        <w:top w:val="none" w:sz="0" w:space="0" w:color="auto"/>
        <w:left w:val="none" w:sz="0" w:space="0" w:color="auto"/>
        <w:bottom w:val="none" w:sz="0" w:space="0" w:color="auto"/>
        <w:right w:val="none" w:sz="0" w:space="0" w:color="auto"/>
      </w:divBdr>
    </w:div>
    <w:div w:id="1272779776">
      <w:bodyDiv w:val="1"/>
      <w:marLeft w:val="0"/>
      <w:marRight w:val="0"/>
      <w:marTop w:val="0"/>
      <w:marBottom w:val="0"/>
      <w:divBdr>
        <w:top w:val="none" w:sz="0" w:space="0" w:color="auto"/>
        <w:left w:val="none" w:sz="0" w:space="0" w:color="auto"/>
        <w:bottom w:val="none" w:sz="0" w:space="0" w:color="auto"/>
        <w:right w:val="none" w:sz="0" w:space="0" w:color="auto"/>
      </w:divBdr>
    </w:div>
    <w:div w:id="1273322796">
      <w:bodyDiv w:val="1"/>
      <w:marLeft w:val="0"/>
      <w:marRight w:val="0"/>
      <w:marTop w:val="0"/>
      <w:marBottom w:val="0"/>
      <w:divBdr>
        <w:top w:val="none" w:sz="0" w:space="0" w:color="auto"/>
        <w:left w:val="none" w:sz="0" w:space="0" w:color="auto"/>
        <w:bottom w:val="none" w:sz="0" w:space="0" w:color="auto"/>
        <w:right w:val="none" w:sz="0" w:space="0" w:color="auto"/>
      </w:divBdr>
    </w:div>
    <w:div w:id="1284340463">
      <w:bodyDiv w:val="1"/>
      <w:marLeft w:val="0"/>
      <w:marRight w:val="0"/>
      <w:marTop w:val="0"/>
      <w:marBottom w:val="0"/>
      <w:divBdr>
        <w:top w:val="none" w:sz="0" w:space="0" w:color="auto"/>
        <w:left w:val="none" w:sz="0" w:space="0" w:color="auto"/>
        <w:bottom w:val="none" w:sz="0" w:space="0" w:color="auto"/>
        <w:right w:val="none" w:sz="0" w:space="0" w:color="auto"/>
      </w:divBdr>
    </w:div>
    <w:div w:id="1286346106">
      <w:bodyDiv w:val="1"/>
      <w:marLeft w:val="0"/>
      <w:marRight w:val="0"/>
      <w:marTop w:val="0"/>
      <w:marBottom w:val="0"/>
      <w:divBdr>
        <w:top w:val="none" w:sz="0" w:space="0" w:color="auto"/>
        <w:left w:val="none" w:sz="0" w:space="0" w:color="auto"/>
        <w:bottom w:val="none" w:sz="0" w:space="0" w:color="auto"/>
        <w:right w:val="none" w:sz="0" w:space="0" w:color="auto"/>
      </w:divBdr>
    </w:div>
    <w:div w:id="1287807438">
      <w:bodyDiv w:val="1"/>
      <w:marLeft w:val="0"/>
      <w:marRight w:val="0"/>
      <w:marTop w:val="0"/>
      <w:marBottom w:val="0"/>
      <w:divBdr>
        <w:top w:val="none" w:sz="0" w:space="0" w:color="auto"/>
        <w:left w:val="none" w:sz="0" w:space="0" w:color="auto"/>
        <w:bottom w:val="none" w:sz="0" w:space="0" w:color="auto"/>
        <w:right w:val="none" w:sz="0" w:space="0" w:color="auto"/>
      </w:divBdr>
    </w:div>
    <w:div w:id="1300648031">
      <w:bodyDiv w:val="1"/>
      <w:marLeft w:val="0"/>
      <w:marRight w:val="0"/>
      <w:marTop w:val="0"/>
      <w:marBottom w:val="0"/>
      <w:divBdr>
        <w:top w:val="none" w:sz="0" w:space="0" w:color="auto"/>
        <w:left w:val="none" w:sz="0" w:space="0" w:color="auto"/>
        <w:bottom w:val="none" w:sz="0" w:space="0" w:color="auto"/>
        <w:right w:val="none" w:sz="0" w:space="0" w:color="auto"/>
      </w:divBdr>
    </w:div>
    <w:div w:id="1314990217">
      <w:bodyDiv w:val="1"/>
      <w:marLeft w:val="0"/>
      <w:marRight w:val="0"/>
      <w:marTop w:val="0"/>
      <w:marBottom w:val="0"/>
      <w:divBdr>
        <w:top w:val="none" w:sz="0" w:space="0" w:color="auto"/>
        <w:left w:val="none" w:sz="0" w:space="0" w:color="auto"/>
        <w:bottom w:val="none" w:sz="0" w:space="0" w:color="auto"/>
        <w:right w:val="none" w:sz="0" w:space="0" w:color="auto"/>
      </w:divBdr>
    </w:div>
    <w:div w:id="1321076477">
      <w:bodyDiv w:val="1"/>
      <w:marLeft w:val="0"/>
      <w:marRight w:val="0"/>
      <w:marTop w:val="0"/>
      <w:marBottom w:val="0"/>
      <w:divBdr>
        <w:top w:val="none" w:sz="0" w:space="0" w:color="auto"/>
        <w:left w:val="none" w:sz="0" w:space="0" w:color="auto"/>
        <w:bottom w:val="none" w:sz="0" w:space="0" w:color="auto"/>
        <w:right w:val="none" w:sz="0" w:space="0" w:color="auto"/>
      </w:divBdr>
    </w:div>
    <w:div w:id="1323704918">
      <w:bodyDiv w:val="1"/>
      <w:marLeft w:val="0"/>
      <w:marRight w:val="0"/>
      <w:marTop w:val="0"/>
      <w:marBottom w:val="0"/>
      <w:divBdr>
        <w:top w:val="none" w:sz="0" w:space="0" w:color="auto"/>
        <w:left w:val="none" w:sz="0" w:space="0" w:color="auto"/>
        <w:bottom w:val="none" w:sz="0" w:space="0" w:color="auto"/>
        <w:right w:val="none" w:sz="0" w:space="0" w:color="auto"/>
      </w:divBdr>
    </w:div>
    <w:div w:id="1326590653">
      <w:bodyDiv w:val="1"/>
      <w:marLeft w:val="0"/>
      <w:marRight w:val="0"/>
      <w:marTop w:val="0"/>
      <w:marBottom w:val="0"/>
      <w:divBdr>
        <w:top w:val="none" w:sz="0" w:space="0" w:color="auto"/>
        <w:left w:val="none" w:sz="0" w:space="0" w:color="auto"/>
        <w:bottom w:val="none" w:sz="0" w:space="0" w:color="auto"/>
        <w:right w:val="none" w:sz="0" w:space="0" w:color="auto"/>
      </w:divBdr>
    </w:div>
    <w:div w:id="1332220539">
      <w:bodyDiv w:val="1"/>
      <w:marLeft w:val="0"/>
      <w:marRight w:val="0"/>
      <w:marTop w:val="0"/>
      <w:marBottom w:val="0"/>
      <w:divBdr>
        <w:top w:val="none" w:sz="0" w:space="0" w:color="auto"/>
        <w:left w:val="none" w:sz="0" w:space="0" w:color="auto"/>
        <w:bottom w:val="none" w:sz="0" w:space="0" w:color="auto"/>
        <w:right w:val="none" w:sz="0" w:space="0" w:color="auto"/>
      </w:divBdr>
    </w:div>
    <w:div w:id="1332299281">
      <w:bodyDiv w:val="1"/>
      <w:marLeft w:val="0"/>
      <w:marRight w:val="0"/>
      <w:marTop w:val="0"/>
      <w:marBottom w:val="0"/>
      <w:divBdr>
        <w:top w:val="none" w:sz="0" w:space="0" w:color="auto"/>
        <w:left w:val="none" w:sz="0" w:space="0" w:color="auto"/>
        <w:bottom w:val="none" w:sz="0" w:space="0" w:color="auto"/>
        <w:right w:val="none" w:sz="0" w:space="0" w:color="auto"/>
      </w:divBdr>
    </w:div>
    <w:div w:id="1333219764">
      <w:bodyDiv w:val="1"/>
      <w:marLeft w:val="0"/>
      <w:marRight w:val="0"/>
      <w:marTop w:val="0"/>
      <w:marBottom w:val="0"/>
      <w:divBdr>
        <w:top w:val="none" w:sz="0" w:space="0" w:color="auto"/>
        <w:left w:val="none" w:sz="0" w:space="0" w:color="auto"/>
        <w:bottom w:val="none" w:sz="0" w:space="0" w:color="auto"/>
        <w:right w:val="none" w:sz="0" w:space="0" w:color="auto"/>
      </w:divBdr>
    </w:div>
    <w:div w:id="1334526180">
      <w:bodyDiv w:val="1"/>
      <w:marLeft w:val="0"/>
      <w:marRight w:val="0"/>
      <w:marTop w:val="0"/>
      <w:marBottom w:val="0"/>
      <w:divBdr>
        <w:top w:val="none" w:sz="0" w:space="0" w:color="auto"/>
        <w:left w:val="none" w:sz="0" w:space="0" w:color="auto"/>
        <w:bottom w:val="none" w:sz="0" w:space="0" w:color="auto"/>
        <w:right w:val="none" w:sz="0" w:space="0" w:color="auto"/>
      </w:divBdr>
    </w:div>
    <w:div w:id="1338311283">
      <w:bodyDiv w:val="1"/>
      <w:marLeft w:val="0"/>
      <w:marRight w:val="0"/>
      <w:marTop w:val="0"/>
      <w:marBottom w:val="0"/>
      <w:divBdr>
        <w:top w:val="none" w:sz="0" w:space="0" w:color="auto"/>
        <w:left w:val="none" w:sz="0" w:space="0" w:color="auto"/>
        <w:bottom w:val="none" w:sz="0" w:space="0" w:color="auto"/>
        <w:right w:val="none" w:sz="0" w:space="0" w:color="auto"/>
      </w:divBdr>
    </w:div>
    <w:div w:id="1343780227">
      <w:bodyDiv w:val="1"/>
      <w:marLeft w:val="0"/>
      <w:marRight w:val="0"/>
      <w:marTop w:val="0"/>
      <w:marBottom w:val="0"/>
      <w:divBdr>
        <w:top w:val="none" w:sz="0" w:space="0" w:color="auto"/>
        <w:left w:val="none" w:sz="0" w:space="0" w:color="auto"/>
        <w:bottom w:val="none" w:sz="0" w:space="0" w:color="auto"/>
        <w:right w:val="none" w:sz="0" w:space="0" w:color="auto"/>
      </w:divBdr>
    </w:div>
    <w:div w:id="1356884573">
      <w:bodyDiv w:val="1"/>
      <w:marLeft w:val="0"/>
      <w:marRight w:val="0"/>
      <w:marTop w:val="0"/>
      <w:marBottom w:val="0"/>
      <w:divBdr>
        <w:top w:val="none" w:sz="0" w:space="0" w:color="auto"/>
        <w:left w:val="none" w:sz="0" w:space="0" w:color="auto"/>
        <w:bottom w:val="none" w:sz="0" w:space="0" w:color="auto"/>
        <w:right w:val="none" w:sz="0" w:space="0" w:color="auto"/>
      </w:divBdr>
    </w:div>
    <w:div w:id="1364087000">
      <w:bodyDiv w:val="1"/>
      <w:marLeft w:val="0"/>
      <w:marRight w:val="0"/>
      <w:marTop w:val="0"/>
      <w:marBottom w:val="0"/>
      <w:divBdr>
        <w:top w:val="none" w:sz="0" w:space="0" w:color="auto"/>
        <w:left w:val="none" w:sz="0" w:space="0" w:color="auto"/>
        <w:bottom w:val="none" w:sz="0" w:space="0" w:color="auto"/>
        <w:right w:val="none" w:sz="0" w:space="0" w:color="auto"/>
      </w:divBdr>
    </w:div>
    <w:div w:id="1378237190">
      <w:bodyDiv w:val="1"/>
      <w:marLeft w:val="0"/>
      <w:marRight w:val="0"/>
      <w:marTop w:val="0"/>
      <w:marBottom w:val="0"/>
      <w:divBdr>
        <w:top w:val="none" w:sz="0" w:space="0" w:color="auto"/>
        <w:left w:val="none" w:sz="0" w:space="0" w:color="auto"/>
        <w:bottom w:val="none" w:sz="0" w:space="0" w:color="auto"/>
        <w:right w:val="none" w:sz="0" w:space="0" w:color="auto"/>
      </w:divBdr>
    </w:div>
    <w:div w:id="1386565255">
      <w:bodyDiv w:val="1"/>
      <w:marLeft w:val="0"/>
      <w:marRight w:val="0"/>
      <w:marTop w:val="0"/>
      <w:marBottom w:val="0"/>
      <w:divBdr>
        <w:top w:val="none" w:sz="0" w:space="0" w:color="auto"/>
        <w:left w:val="none" w:sz="0" w:space="0" w:color="auto"/>
        <w:bottom w:val="none" w:sz="0" w:space="0" w:color="auto"/>
        <w:right w:val="none" w:sz="0" w:space="0" w:color="auto"/>
      </w:divBdr>
    </w:div>
    <w:div w:id="1408531003">
      <w:bodyDiv w:val="1"/>
      <w:marLeft w:val="0"/>
      <w:marRight w:val="0"/>
      <w:marTop w:val="0"/>
      <w:marBottom w:val="0"/>
      <w:divBdr>
        <w:top w:val="none" w:sz="0" w:space="0" w:color="auto"/>
        <w:left w:val="none" w:sz="0" w:space="0" w:color="auto"/>
        <w:bottom w:val="none" w:sz="0" w:space="0" w:color="auto"/>
        <w:right w:val="none" w:sz="0" w:space="0" w:color="auto"/>
      </w:divBdr>
    </w:div>
    <w:div w:id="1409111742">
      <w:bodyDiv w:val="1"/>
      <w:marLeft w:val="0"/>
      <w:marRight w:val="0"/>
      <w:marTop w:val="0"/>
      <w:marBottom w:val="0"/>
      <w:divBdr>
        <w:top w:val="none" w:sz="0" w:space="0" w:color="auto"/>
        <w:left w:val="none" w:sz="0" w:space="0" w:color="auto"/>
        <w:bottom w:val="none" w:sz="0" w:space="0" w:color="auto"/>
        <w:right w:val="none" w:sz="0" w:space="0" w:color="auto"/>
      </w:divBdr>
    </w:div>
    <w:div w:id="1411928306">
      <w:bodyDiv w:val="1"/>
      <w:marLeft w:val="0"/>
      <w:marRight w:val="0"/>
      <w:marTop w:val="0"/>
      <w:marBottom w:val="0"/>
      <w:divBdr>
        <w:top w:val="none" w:sz="0" w:space="0" w:color="auto"/>
        <w:left w:val="none" w:sz="0" w:space="0" w:color="auto"/>
        <w:bottom w:val="none" w:sz="0" w:space="0" w:color="auto"/>
        <w:right w:val="none" w:sz="0" w:space="0" w:color="auto"/>
      </w:divBdr>
    </w:div>
    <w:div w:id="1417554530">
      <w:bodyDiv w:val="1"/>
      <w:marLeft w:val="0"/>
      <w:marRight w:val="0"/>
      <w:marTop w:val="0"/>
      <w:marBottom w:val="0"/>
      <w:divBdr>
        <w:top w:val="none" w:sz="0" w:space="0" w:color="auto"/>
        <w:left w:val="none" w:sz="0" w:space="0" w:color="auto"/>
        <w:bottom w:val="none" w:sz="0" w:space="0" w:color="auto"/>
        <w:right w:val="none" w:sz="0" w:space="0" w:color="auto"/>
      </w:divBdr>
    </w:div>
    <w:div w:id="1417823902">
      <w:bodyDiv w:val="1"/>
      <w:marLeft w:val="0"/>
      <w:marRight w:val="0"/>
      <w:marTop w:val="0"/>
      <w:marBottom w:val="0"/>
      <w:divBdr>
        <w:top w:val="none" w:sz="0" w:space="0" w:color="auto"/>
        <w:left w:val="none" w:sz="0" w:space="0" w:color="auto"/>
        <w:bottom w:val="none" w:sz="0" w:space="0" w:color="auto"/>
        <w:right w:val="none" w:sz="0" w:space="0" w:color="auto"/>
      </w:divBdr>
    </w:div>
    <w:div w:id="1426465237">
      <w:bodyDiv w:val="1"/>
      <w:marLeft w:val="0"/>
      <w:marRight w:val="0"/>
      <w:marTop w:val="0"/>
      <w:marBottom w:val="0"/>
      <w:divBdr>
        <w:top w:val="none" w:sz="0" w:space="0" w:color="auto"/>
        <w:left w:val="none" w:sz="0" w:space="0" w:color="auto"/>
        <w:bottom w:val="none" w:sz="0" w:space="0" w:color="auto"/>
        <w:right w:val="none" w:sz="0" w:space="0" w:color="auto"/>
      </w:divBdr>
    </w:div>
    <w:div w:id="1457287175">
      <w:bodyDiv w:val="1"/>
      <w:marLeft w:val="0"/>
      <w:marRight w:val="0"/>
      <w:marTop w:val="0"/>
      <w:marBottom w:val="0"/>
      <w:divBdr>
        <w:top w:val="none" w:sz="0" w:space="0" w:color="auto"/>
        <w:left w:val="none" w:sz="0" w:space="0" w:color="auto"/>
        <w:bottom w:val="none" w:sz="0" w:space="0" w:color="auto"/>
        <w:right w:val="none" w:sz="0" w:space="0" w:color="auto"/>
      </w:divBdr>
    </w:div>
    <w:div w:id="1463841898">
      <w:bodyDiv w:val="1"/>
      <w:marLeft w:val="0"/>
      <w:marRight w:val="0"/>
      <w:marTop w:val="0"/>
      <w:marBottom w:val="0"/>
      <w:divBdr>
        <w:top w:val="none" w:sz="0" w:space="0" w:color="auto"/>
        <w:left w:val="none" w:sz="0" w:space="0" w:color="auto"/>
        <w:bottom w:val="none" w:sz="0" w:space="0" w:color="auto"/>
        <w:right w:val="none" w:sz="0" w:space="0" w:color="auto"/>
      </w:divBdr>
    </w:div>
    <w:div w:id="1475179684">
      <w:bodyDiv w:val="1"/>
      <w:marLeft w:val="0"/>
      <w:marRight w:val="0"/>
      <w:marTop w:val="0"/>
      <w:marBottom w:val="0"/>
      <w:divBdr>
        <w:top w:val="none" w:sz="0" w:space="0" w:color="auto"/>
        <w:left w:val="none" w:sz="0" w:space="0" w:color="auto"/>
        <w:bottom w:val="none" w:sz="0" w:space="0" w:color="auto"/>
        <w:right w:val="none" w:sz="0" w:space="0" w:color="auto"/>
      </w:divBdr>
    </w:div>
    <w:div w:id="1475373817">
      <w:bodyDiv w:val="1"/>
      <w:marLeft w:val="0"/>
      <w:marRight w:val="0"/>
      <w:marTop w:val="0"/>
      <w:marBottom w:val="0"/>
      <w:divBdr>
        <w:top w:val="none" w:sz="0" w:space="0" w:color="auto"/>
        <w:left w:val="none" w:sz="0" w:space="0" w:color="auto"/>
        <w:bottom w:val="none" w:sz="0" w:space="0" w:color="auto"/>
        <w:right w:val="none" w:sz="0" w:space="0" w:color="auto"/>
      </w:divBdr>
    </w:div>
    <w:div w:id="1482313778">
      <w:bodyDiv w:val="1"/>
      <w:marLeft w:val="0"/>
      <w:marRight w:val="0"/>
      <w:marTop w:val="0"/>
      <w:marBottom w:val="0"/>
      <w:divBdr>
        <w:top w:val="none" w:sz="0" w:space="0" w:color="auto"/>
        <w:left w:val="none" w:sz="0" w:space="0" w:color="auto"/>
        <w:bottom w:val="none" w:sz="0" w:space="0" w:color="auto"/>
        <w:right w:val="none" w:sz="0" w:space="0" w:color="auto"/>
      </w:divBdr>
    </w:div>
    <w:div w:id="1492209215">
      <w:bodyDiv w:val="1"/>
      <w:marLeft w:val="0"/>
      <w:marRight w:val="0"/>
      <w:marTop w:val="0"/>
      <w:marBottom w:val="0"/>
      <w:divBdr>
        <w:top w:val="none" w:sz="0" w:space="0" w:color="auto"/>
        <w:left w:val="none" w:sz="0" w:space="0" w:color="auto"/>
        <w:bottom w:val="none" w:sz="0" w:space="0" w:color="auto"/>
        <w:right w:val="none" w:sz="0" w:space="0" w:color="auto"/>
      </w:divBdr>
    </w:div>
    <w:div w:id="1500466155">
      <w:bodyDiv w:val="1"/>
      <w:marLeft w:val="0"/>
      <w:marRight w:val="0"/>
      <w:marTop w:val="0"/>
      <w:marBottom w:val="0"/>
      <w:divBdr>
        <w:top w:val="none" w:sz="0" w:space="0" w:color="auto"/>
        <w:left w:val="none" w:sz="0" w:space="0" w:color="auto"/>
        <w:bottom w:val="none" w:sz="0" w:space="0" w:color="auto"/>
        <w:right w:val="none" w:sz="0" w:space="0" w:color="auto"/>
      </w:divBdr>
    </w:div>
    <w:div w:id="1503623836">
      <w:bodyDiv w:val="1"/>
      <w:marLeft w:val="0"/>
      <w:marRight w:val="0"/>
      <w:marTop w:val="0"/>
      <w:marBottom w:val="0"/>
      <w:divBdr>
        <w:top w:val="none" w:sz="0" w:space="0" w:color="auto"/>
        <w:left w:val="none" w:sz="0" w:space="0" w:color="auto"/>
        <w:bottom w:val="none" w:sz="0" w:space="0" w:color="auto"/>
        <w:right w:val="none" w:sz="0" w:space="0" w:color="auto"/>
      </w:divBdr>
    </w:div>
    <w:div w:id="1516573839">
      <w:bodyDiv w:val="1"/>
      <w:marLeft w:val="0"/>
      <w:marRight w:val="0"/>
      <w:marTop w:val="0"/>
      <w:marBottom w:val="0"/>
      <w:divBdr>
        <w:top w:val="none" w:sz="0" w:space="0" w:color="auto"/>
        <w:left w:val="none" w:sz="0" w:space="0" w:color="auto"/>
        <w:bottom w:val="none" w:sz="0" w:space="0" w:color="auto"/>
        <w:right w:val="none" w:sz="0" w:space="0" w:color="auto"/>
      </w:divBdr>
    </w:div>
    <w:div w:id="1520702873">
      <w:bodyDiv w:val="1"/>
      <w:marLeft w:val="0"/>
      <w:marRight w:val="0"/>
      <w:marTop w:val="0"/>
      <w:marBottom w:val="0"/>
      <w:divBdr>
        <w:top w:val="none" w:sz="0" w:space="0" w:color="auto"/>
        <w:left w:val="none" w:sz="0" w:space="0" w:color="auto"/>
        <w:bottom w:val="none" w:sz="0" w:space="0" w:color="auto"/>
        <w:right w:val="none" w:sz="0" w:space="0" w:color="auto"/>
      </w:divBdr>
    </w:div>
    <w:div w:id="1521042427">
      <w:bodyDiv w:val="1"/>
      <w:marLeft w:val="0"/>
      <w:marRight w:val="0"/>
      <w:marTop w:val="0"/>
      <w:marBottom w:val="0"/>
      <w:divBdr>
        <w:top w:val="none" w:sz="0" w:space="0" w:color="auto"/>
        <w:left w:val="none" w:sz="0" w:space="0" w:color="auto"/>
        <w:bottom w:val="none" w:sz="0" w:space="0" w:color="auto"/>
        <w:right w:val="none" w:sz="0" w:space="0" w:color="auto"/>
      </w:divBdr>
    </w:div>
    <w:div w:id="1522469031">
      <w:bodyDiv w:val="1"/>
      <w:marLeft w:val="0"/>
      <w:marRight w:val="0"/>
      <w:marTop w:val="0"/>
      <w:marBottom w:val="0"/>
      <w:divBdr>
        <w:top w:val="none" w:sz="0" w:space="0" w:color="auto"/>
        <w:left w:val="none" w:sz="0" w:space="0" w:color="auto"/>
        <w:bottom w:val="none" w:sz="0" w:space="0" w:color="auto"/>
        <w:right w:val="none" w:sz="0" w:space="0" w:color="auto"/>
      </w:divBdr>
    </w:div>
    <w:div w:id="1541740453">
      <w:bodyDiv w:val="1"/>
      <w:marLeft w:val="0"/>
      <w:marRight w:val="0"/>
      <w:marTop w:val="0"/>
      <w:marBottom w:val="0"/>
      <w:divBdr>
        <w:top w:val="none" w:sz="0" w:space="0" w:color="auto"/>
        <w:left w:val="none" w:sz="0" w:space="0" w:color="auto"/>
        <w:bottom w:val="none" w:sz="0" w:space="0" w:color="auto"/>
        <w:right w:val="none" w:sz="0" w:space="0" w:color="auto"/>
      </w:divBdr>
    </w:div>
    <w:div w:id="1558708951">
      <w:bodyDiv w:val="1"/>
      <w:marLeft w:val="0"/>
      <w:marRight w:val="0"/>
      <w:marTop w:val="0"/>
      <w:marBottom w:val="0"/>
      <w:divBdr>
        <w:top w:val="none" w:sz="0" w:space="0" w:color="auto"/>
        <w:left w:val="none" w:sz="0" w:space="0" w:color="auto"/>
        <w:bottom w:val="none" w:sz="0" w:space="0" w:color="auto"/>
        <w:right w:val="none" w:sz="0" w:space="0" w:color="auto"/>
      </w:divBdr>
    </w:div>
    <w:div w:id="1568613217">
      <w:bodyDiv w:val="1"/>
      <w:marLeft w:val="0"/>
      <w:marRight w:val="0"/>
      <w:marTop w:val="0"/>
      <w:marBottom w:val="0"/>
      <w:divBdr>
        <w:top w:val="none" w:sz="0" w:space="0" w:color="auto"/>
        <w:left w:val="none" w:sz="0" w:space="0" w:color="auto"/>
        <w:bottom w:val="none" w:sz="0" w:space="0" w:color="auto"/>
        <w:right w:val="none" w:sz="0" w:space="0" w:color="auto"/>
      </w:divBdr>
    </w:div>
    <w:div w:id="1572809663">
      <w:bodyDiv w:val="1"/>
      <w:marLeft w:val="0"/>
      <w:marRight w:val="0"/>
      <w:marTop w:val="0"/>
      <w:marBottom w:val="0"/>
      <w:divBdr>
        <w:top w:val="none" w:sz="0" w:space="0" w:color="auto"/>
        <w:left w:val="none" w:sz="0" w:space="0" w:color="auto"/>
        <w:bottom w:val="none" w:sz="0" w:space="0" w:color="auto"/>
        <w:right w:val="none" w:sz="0" w:space="0" w:color="auto"/>
      </w:divBdr>
    </w:div>
    <w:div w:id="1576086812">
      <w:bodyDiv w:val="1"/>
      <w:marLeft w:val="0"/>
      <w:marRight w:val="0"/>
      <w:marTop w:val="0"/>
      <w:marBottom w:val="0"/>
      <w:divBdr>
        <w:top w:val="none" w:sz="0" w:space="0" w:color="auto"/>
        <w:left w:val="none" w:sz="0" w:space="0" w:color="auto"/>
        <w:bottom w:val="none" w:sz="0" w:space="0" w:color="auto"/>
        <w:right w:val="none" w:sz="0" w:space="0" w:color="auto"/>
      </w:divBdr>
    </w:div>
    <w:div w:id="1589997516">
      <w:bodyDiv w:val="1"/>
      <w:marLeft w:val="0"/>
      <w:marRight w:val="0"/>
      <w:marTop w:val="0"/>
      <w:marBottom w:val="0"/>
      <w:divBdr>
        <w:top w:val="none" w:sz="0" w:space="0" w:color="auto"/>
        <w:left w:val="none" w:sz="0" w:space="0" w:color="auto"/>
        <w:bottom w:val="none" w:sz="0" w:space="0" w:color="auto"/>
        <w:right w:val="none" w:sz="0" w:space="0" w:color="auto"/>
      </w:divBdr>
    </w:div>
    <w:div w:id="1606114457">
      <w:bodyDiv w:val="1"/>
      <w:marLeft w:val="0"/>
      <w:marRight w:val="0"/>
      <w:marTop w:val="0"/>
      <w:marBottom w:val="0"/>
      <w:divBdr>
        <w:top w:val="none" w:sz="0" w:space="0" w:color="auto"/>
        <w:left w:val="none" w:sz="0" w:space="0" w:color="auto"/>
        <w:bottom w:val="none" w:sz="0" w:space="0" w:color="auto"/>
        <w:right w:val="none" w:sz="0" w:space="0" w:color="auto"/>
      </w:divBdr>
    </w:div>
    <w:div w:id="1636061134">
      <w:bodyDiv w:val="1"/>
      <w:marLeft w:val="0"/>
      <w:marRight w:val="0"/>
      <w:marTop w:val="0"/>
      <w:marBottom w:val="0"/>
      <w:divBdr>
        <w:top w:val="none" w:sz="0" w:space="0" w:color="auto"/>
        <w:left w:val="none" w:sz="0" w:space="0" w:color="auto"/>
        <w:bottom w:val="none" w:sz="0" w:space="0" w:color="auto"/>
        <w:right w:val="none" w:sz="0" w:space="0" w:color="auto"/>
      </w:divBdr>
    </w:div>
    <w:div w:id="1645044021">
      <w:bodyDiv w:val="1"/>
      <w:marLeft w:val="0"/>
      <w:marRight w:val="0"/>
      <w:marTop w:val="0"/>
      <w:marBottom w:val="0"/>
      <w:divBdr>
        <w:top w:val="none" w:sz="0" w:space="0" w:color="auto"/>
        <w:left w:val="none" w:sz="0" w:space="0" w:color="auto"/>
        <w:bottom w:val="none" w:sz="0" w:space="0" w:color="auto"/>
        <w:right w:val="none" w:sz="0" w:space="0" w:color="auto"/>
      </w:divBdr>
    </w:div>
    <w:div w:id="1653366706">
      <w:bodyDiv w:val="1"/>
      <w:marLeft w:val="0"/>
      <w:marRight w:val="0"/>
      <w:marTop w:val="0"/>
      <w:marBottom w:val="0"/>
      <w:divBdr>
        <w:top w:val="none" w:sz="0" w:space="0" w:color="auto"/>
        <w:left w:val="none" w:sz="0" w:space="0" w:color="auto"/>
        <w:bottom w:val="none" w:sz="0" w:space="0" w:color="auto"/>
        <w:right w:val="none" w:sz="0" w:space="0" w:color="auto"/>
      </w:divBdr>
    </w:div>
    <w:div w:id="1659384832">
      <w:bodyDiv w:val="1"/>
      <w:marLeft w:val="0"/>
      <w:marRight w:val="0"/>
      <w:marTop w:val="0"/>
      <w:marBottom w:val="0"/>
      <w:divBdr>
        <w:top w:val="none" w:sz="0" w:space="0" w:color="auto"/>
        <w:left w:val="none" w:sz="0" w:space="0" w:color="auto"/>
        <w:bottom w:val="none" w:sz="0" w:space="0" w:color="auto"/>
        <w:right w:val="none" w:sz="0" w:space="0" w:color="auto"/>
      </w:divBdr>
    </w:div>
    <w:div w:id="1672105201">
      <w:bodyDiv w:val="1"/>
      <w:marLeft w:val="0"/>
      <w:marRight w:val="0"/>
      <w:marTop w:val="0"/>
      <w:marBottom w:val="0"/>
      <w:divBdr>
        <w:top w:val="none" w:sz="0" w:space="0" w:color="auto"/>
        <w:left w:val="none" w:sz="0" w:space="0" w:color="auto"/>
        <w:bottom w:val="none" w:sz="0" w:space="0" w:color="auto"/>
        <w:right w:val="none" w:sz="0" w:space="0" w:color="auto"/>
      </w:divBdr>
    </w:div>
    <w:div w:id="1674531972">
      <w:bodyDiv w:val="1"/>
      <w:marLeft w:val="0"/>
      <w:marRight w:val="0"/>
      <w:marTop w:val="0"/>
      <w:marBottom w:val="0"/>
      <w:divBdr>
        <w:top w:val="none" w:sz="0" w:space="0" w:color="auto"/>
        <w:left w:val="none" w:sz="0" w:space="0" w:color="auto"/>
        <w:bottom w:val="none" w:sz="0" w:space="0" w:color="auto"/>
        <w:right w:val="none" w:sz="0" w:space="0" w:color="auto"/>
      </w:divBdr>
    </w:div>
    <w:div w:id="1682118577">
      <w:bodyDiv w:val="1"/>
      <w:marLeft w:val="0"/>
      <w:marRight w:val="0"/>
      <w:marTop w:val="0"/>
      <w:marBottom w:val="0"/>
      <w:divBdr>
        <w:top w:val="none" w:sz="0" w:space="0" w:color="auto"/>
        <w:left w:val="none" w:sz="0" w:space="0" w:color="auto"/>
        <w:bottom w:val="none" w:sz="0" w:space="0" w:color="auto"/>
        <w:right w:val="none" w:sz="0" w:space="0" w:color="auto"/>
      </w:divBdr>
    </w:div>
    <w:div w:id="1696034165">
      <w:bodyDiv w:val="1"/>
      <w:marLeft w:val="0"/>
      <w:marRight w:val="0"/>
      <w:marTop w:val="0"/>
      <w:marBottom w:val="0"/>
      <w:divBdr>
        <w:top w:val="none" w:sz="0" w:space="0" w:color="auto"/>
        <w:left w:val="none" w:sz="0" w:space="0" w:color="auto"/>
        <w:bottom w:val="none" w:sz="0" w:space="0" w:color="auto"/>
        <w:right w:val="none" w:sz="0" w:space="0" w:color="auto"/>
      </w:divBdr>
    </w:div>
    <w:div w:id="1700811113">
      <w:bodyDiv w:val="1"/>
      <w:marLeft w:val="0"/>
      <w:marRight w:val="0"/>
      <w:marTop w:val="0"/>
      <w:marBottom w:val="0"/>
      <w:divBdr>
        <w:top w:val="none" w:sz="0" w:space="0" w:color="auto"/>
        <w:left w:val="none" w:sz="0" w:space="0" w:color="auto"/>
        <w:bottom w:val="none" w:sz="0" w:space="0" w:color="auto"/>
        <w:right w:val="none" w:sz="0" w:space="0" w:color="auto"/>
      </w:divBdr>
    </w:div>
    <w:div w:id="1708411511">
      <w:bodyDiv w:val="1"/>
      <w:marLeft w:val="0"/>
      <w:marRight w:val="0"/>
      <w:marTop w:val="0"/>
      <w:marBottom w:val="0"/>
      <w:divBdr>
        <w:top w:val="none" w:sz="0" w:space="0" w:color="auto"/>
        <w:left w:val="none" w:sz="0" w:space="0" w:color="auto"/>
        <w:bottom w:val="none" w:sz="0" w:space="0" w:color="auto"/>
        <w:right w:val="none" w:sz="0" w:space="0" w:color="auto"/>
      </w:divBdr>
    </w:div>
    <w:div w:id="1753234849">
      <w:bodyDiv w:val="1"/>
      <w:marLeft w:val="0"/>
      <w:marRight w:val="0"/>
      <w:marTop w:val="0"/>
      <w:marBottom w:val="0"/>
      <w:divBdr>
        <w:top w:val="none" w:sz="0" w:space="0" w:color="auto"/>
        <w:left w:val="none" w:sz="0" w:space="0" w:color="auto"/>
        <w:bottom w:val="none" w:sz="0" w:space="0" w:color="auto"/>
        <w:right w:val="none" w:sz="0" w:space="0" w:color="auto"/>
      </w:divBdr>
    </w:div>
    <w:div w:id="1754162868">
      <w:bodyDiv w:val="1"/>
      <w:marLeft w:val="0"/>
      <w:marRight w:val="0"/>
      <w:marTop w:val="0"/>
      <w:marBottom w:val="0"/>
      <w:divBdr>
        <w:top w:val="none" w:sz="0" w:space="0" w:color="auto"/>
        <w:left w:val="none" w:sz="0" w:space="0" w:color="auto"/>
        <w:bottom w:val="none" w:sz="0" w:space="0" w:color="auto"/>
        <w:right w:val="none" w:sz="0" w:space="0" w:color="auto"/>
      </w:divBdr>
    </w:div>
    <w:div w:id="1759709913">
      <w:bodyDiv w:val="1"/>
      <w:marLeft w:val="0"/>
      <w:marRight w:val="0"/>
      <w:marTop w:val="0"/>
      <w:marBottom w:val="0"/>
      <w:divBdr>
        <w:top w:val="none" w:sz="0" w:space="0" w:color="auto"/>
        <w:left w:val="none" w:sz="0" w:space="0" w:color="auto"/>
        <w:bottom w:val="none" w:sz="0" w:space="0" w:color="auto"/>
        <w:right w:val="none" w:sz="0" w:space="0" w:color="auto"/>
      </w:divBdr>
    </w:div>
    <w:div w:id="1765101997">
      <w:bodyDiv w:val="1"/>
      <w:marLeft w:val="0"/>
      <w:marRight w:val="0"/>
      <w:marTop w:val="0"/>
      <w:marBottom w:val="0"/>
      <w:divBdr>
        <w:top w:val="none" w:sz="0" w:space="0" w:color="auto"/>
        <w:left w:val="none" w:sz="0" w:space="0" w:color="auto"/>
        <w:bottom w:val="none" w:sz="0" w:space="0" w:color="auto"/>
        <w:right w:val="none" w:sz="0" w:space="0" w:color="auto"/>
      </w:divBdr>
    </w:div>
    <w:div w:id="1766418494">
      <w:bodyDiv w:val="1"/>
      <w:marLeft w:val="0"/>
      <w:marRight w:val="0"/>
      <w:marTop w:val="0"/>
      <w:marBottom w:val="0"/>
      <w:divBdr>
        <w:top w:val="none" w:sz="0" w:space="0" w:color="auto"/>
        <w:left w:val="none" w:sz="0" w:space="0" w:color="auto"/>
        <w:bottom w:val="none" w:sz="0" w:space="0" w:color="auto"/>
        <w:right w:val="none" w:sz="0" w:space="0" w:color="auto"/>
      </w:divBdr>
    </w:div>
    <w:div w:id="1774322080">
      <w:bodyDiv w:val="1"/>
      <w:marLeft w:val="0"/>
      <w:marRight w:val="0"/>
      <w:marTop w:val="0"/>
      <w:marBottom w:val="0"/>
      <w:divBdr>
        <w:top w:val="none" w:sz="0" w:space="0" w:color="auto"/>
        <w:left w:val="none" w:sz="0" w:space="0" w:color="auto"/>
        <w:bottom w:val="none" w:sz="0" w:space="0" w:color="auto"/>
        <w:right w:val="none" w:sz="0" w:space="0" w:color="auto"/>
      </w:divBdr>
    </w:div>
    <w:div w:id="1785806485">
      <w:bodyDiv w:val="1"/>
      <w:marLeft w:val="0"/>
      <w:marRight w:val="0"/>
      <w:marTop w:val="0"/>
      <w:marBottom w:val="0"/>
      <w:divBdr>
        <w:top w:val="none" w:sz="0" w:space="0" w:color="auto"/>
        <w:left w:val="none" w:sz="0" w:space="0" w:color="auto"/>
        <w:bottom w:val="none" w:sz="0" w:space="0" w:color="auto"/>
        <w:right w:val="none" w:sz="0" w:space="0" w:color="auto"/>
      </w:divBdr>
    </w:div>
    <w:div w:id="1801264833">
      <w:bodyDiv w:val="1"/>
      <w:marLeft w:val="0"/>
      <w:marRight w:val="0"/>
      <w:marTop w:val="0"/>
      <w:marBottom w:val="0"/>
      <w:divBdr>
        <w:top w:val="none" w:sz="0" w:space="0" w:color="auto"/>
        <w:left w:val="none" w:sz="0" w:space="0" w:color="auto"/>
        <w:bottom w:val="none" w:sz="0" w:space="0" w:color="auto"/>
        <w:right w:val="none" w:sz="0" w:space="0" w:color="auto"/>
      </w:divBdr>
    </w:div>
    <w:div w:id="1808089463">
      <w:bodyDiv w:val="1"/>
      <w:marLeft w:val="0"/>
      <w:marRight w:val="0"/>
      <w:marTop w:val="0"/>
      <w:marBottom w:val="0"/>
      <w:divBdr>
        <w:top w:val="none" w:sz="0" w:space="0" w:color="auto"/>
        <w:left w:val="none" w:sz="0" w:space="0" w:color="auto"/>
        <w:bottom w:val="none" w:sz="0" w:space="0" w:color="auto"/>
        <w:right w:val="none" w:sz="0" w:space="0" w:color="auto"/>
      </w:divBdr>
    </w:div>
    <w:div w:id="1812943763">
      <w:bodyDiv w:val="1"/>
      <w:marLeft w:val="0"/>
      <w:marRight w:val="0"/>
      <w:marTop w:val="0"/>
      <w:marBottom w:val="0"/>
      <w:divBdr>
        <w:top w:val="none" w:sz="0" w:space="0" w:color="auto"/>
        <w:left w:val="none" w:sz="0" w:space="0" w:color="auto"/>
        <w:bottom w:val="none" w:sz="0" w:space="0" w:color="auto"/>
        <w:right w:val="none" w:sz="0" w:space="0" w:color="auto"/>
      </w:divBdr>
    </w:div>
    <w:div w:id="1817260595">
      <w:bodyDiv w:val="1"/>
      <w:marLeft w:val="0"/>
      <w:marRight w:val="0"/>
      <w:marTop w:val="0"/>
      <w:marBottom w:val="0"/>
      <w:divBdr>
        <w:top w:val="none" w:sz="0" w:space="0" w:color="auto"/>
        <w:left w:val="none" w:sz="0" w:space="0" w:color="auto"/>
        <w:bottom w:val="none" w:sz="0" w:space="0" w:color="auto"/>
        <w:right w:val="none" w:sz="0" w:space="0" w:color="auto"/>
      </w:divBdr>
    </w:div>
    <w:div w:id="1829444094">
      <w:bodyDiv w:val="1"/>
      <w:marLeft w:val="0"/>
      <w:marRight w:val="0"/>
      <w:marTop w:val="0"/>
      <w:marBottom w:val="0"/>
      <w:divBdr>
        <w:top w:val="none" w:sz="0" w:space="0" w:color="auto"/>
        <w:left w:val="none" w:sz="0" w:space="0" w:color="auto"/>
        <w:bottom w:val="none" w:sz="0" w:space="0" w:color="auto"/>
        <w:right w:val="none" w:sz="0" w:space="0" w:color="auto"/>
      </w:divBdr>
    </w:div>
    <w:div w:id="1831212260">
      <w:bodyDiv w:val="1"/>
      <w:marLeft w:val="0"/>
      <w:marRight w:val="0"/>
      <w:marTop w:val="0"/>
      <w:marBottom w:val="0"/>
      <w:divBdr>
        <w:top w:val="none" w:sz="0" w:space="0" w:color="auto"/>
        <w:left w:val="none" w:sz="0" w:space="0" w:color="auto"/>
        <w:bottom w:val="none" w:sz="0" w:space="0" w:color="auto"/>
        <w:right w:val="none" w:sz="0" w:space="0" w:color="auto"/>
      </w:divBdr>
    </w:div>
    <w:div w:id="1831411054">
      <w:bodyDiv w:val="1"/>
      <w:marLeft w:val="0"/>
      <w:marRight w:val="0"/>
      <w:marTop w:val="0"/>
      <w:marBottom w:val="0"/>
      <w:divBdr>
        <w:top w:val="none" w:sz="0" w:space="0" w:color="auto"/>
        <w:left w:val="none" w:sz="0" w:space="0" w:color="auto"/>
        <w:bottom w:val="none" w:sz="0" w:space="0" w:color="auto"/>
        <w:right w:val="none" w:sz="0" w:space="0" w:color="auto"/>
      </w:divBdr>
    </w:div>
    <w:div w:id="1837724209">
      <w:bodyDiv w:val="1"/>
      <w:marLeft w:val="0"/>
      <w:marRight w:val="0"/>
      <w:marTop w:val="0"/>
      <w:marBottom w:val="0"/>
      <w:divBdr>
        <w:top w:val="none" w:sz="0" w:space="0" w:color="auto"/>
        <w:left w:val="none" w:sz="0" w:space="0" w:color="auto"/>
        <w:bottom w:val="none" w:sz="0" w:space="0" w:color="auto"/>
        <w:right w:val="none" w:sz="0" w:space="0" w:color="auto"/>
      </w:divBdr>
    </w:div>
    <w:div w:id="1847749832">
      <w:bodyDiv w:val="1"/>
      <w:marLeft w:val="0"/>
      <w:marRight w:val="0"/>
      <w:marTop w:val="0"/>
      <w:marBottom w:val="0"/>
      <w:divBdr>
        <w:top w:val="none" w:sz="0" w:space="0" w:color="auto"/>
        <w:left w:val="none" w:sz="0" w:space="0" w:color="auto"/>
        <w:bottom w:val="none" w:sz="0" w:space="0" w:color="auto"/>
        <w:right w:val="none" w:sz="0" w:space="0" w:color="auto"/>
      </w:divBdr>
    </w:div>
    <w:div w:id="1858538113">
      <w:bodyDiv w:val="1"/>
      <w:marLeft w:val="0"/>
      <w:marRight w:val="0"/>
      <w:marTop w:val="0"/>
      <w:marBottom w:val="0"/>
      <w:divBdr>
        <w:top w:val="none" w:sz="0" w:space="0" w:color="auto"/>
        <w:left w:val="none" w:sz="0" w:space="0" w:color="auto"/>
        <w:bottom w:val="none" w:sz="0" w:space="0" w:color="auto"/>
        <w:right w:val="none" w:sz="0" w:space="0" w:color="auto"/>
      </w:divBdr>
    </w:div>
    <w:div w:id="1869096891">
      <w:bodyDiv w:val="1"/>
      <w:marLeft w:val="0"/>
      <w:marRight w:val="0"/>
      <w:marTop w:val="0"/>
      <w:marBottom w:val="0"/>
      <w:divBdr>
        <w:top w:val="none" w:sz="0" w:space="0" w:color="auto"/>
        <w:left w:val="none" w:sz="0" w:space="0" w:color="auto"/>
        <w:bottom w:val="none" w:sz="0" w:space="0" w:color="auto"/>
        <w:right w:val="none" w:sz="0" w:space="0" w:color="auto"/>
      </w:divBdr>
    </w:div>
    <w:div w:id="1872300953">
      <w:bodyDiv w:val="1"/>
      <w:marLeft w:val="0"/>
      <w:marRight w:val="0"/>
      <w:marTop w:val="0"/>
      <w:marBottom w:val="0"/>
      <w:divBdr>
        <w:top w:val="none" w:sz="0" w:space="0" w:color="auto"/>
        <w:left w:val="none" w:sz="0" w:space="0" w:color="auto"/>
        <w:bottom w:val="none" w:sz="0" w:space="0" w:color="auto"/>
        <w:right w:val="none" w:sz="0" w:space="0" w:color="auto"/>
      </w:divBdr>
    </w:div>
    <w:div w:id="1906605138">
      <w:bodyDiv w:val="1"/>
      <w:marLeft w:val="0"/>
      <w:marRight w:val="0"/>
      <w:marTop w:val="0"/>
      <w:marBottom w:val="0"/>
      <w:divBdr>
        <w:top w:val="none" w:sz="0" w:space="0" w:color="auto"/>
        <w:left w:val="none" w:sz="0" w:space="0" w:color="auto"/>
        <w:bottom w:val="none" w:sz="0" w:space="0" w:color="auto"/>
        <w:right w:val="none" w:sz="0" w:space="0" w:color="auto"/>
      </w:divBdr>
    </w:div>
    <w:div w:id="1923028559">
      <w:bodyDiv w:val="1"/>
      <w:marLeft w:val="0"/>
      <w:marRight w:val="0"/>
      <w:marTop w:val="0"/>
      <w:marBottom w:val="0"/>
      <w:divBdr>
        <w:top w:val="none" w:sz="0" w:space="0" w:color="auto"/>
        <w:left w:val="none" w:sz="0" w:space="0" w:color="auto"/>
        <w:bottom w:val="none" w:sz="0" w:space="0" w:color="auto"/>
        <w:right w:val="none" w:sz="0" w:space="0" w:color="auto"/>
      </w:divBdr>
    </w:div>
    <w:div w:id="1929462664">
      <w:bodyDiv w:val="1"/>
      <w:marLeft w:val="0"/>
      <w:marRight w:val="0"/>
      <w:marTop w:val="0"/>
      <w:marBottom w:val="0"/>
      <w:divBdr>
        <w:top w:val="none" w:sz="0" w:space="0" w:color="auto"/>
        <w:left w:val="none" w:sz="0" w:space="0" w:color="auto"/>
        <w:bottom w:val="none" w:sz="0" w:space="0" w:color="auto"/>
        <w:right w:val="none" w:sz="0" w:space="0" w:color="auto"/>
      </w:divBdr>
    </w:div>
    <w:div w:id="1932859752">
      <w:bodyDiv w:val="1"/>
      <w:marLeft w:val="0"/>
      <w:marRight w:val="0"/>
      <w:marTop w:val="0"/>
      <w:marBottom w:val="0"/>
      <w:divBdr>
        <w:top w:val="none" w:sz="0" w:space="0" w:color="auto"/>
        <w:left w:val="none" w:sz="0" w:space="0" w:color="auto"/>
        <w:bottom w:val="none" w:sz="0" w:space="0" w:color="auto"/>
        <w:right w:val="none" w:sz="0" w:space="0" w:color="auto"/>
      </w:divBdr>
    </w:div>
    <w:div w:id="1933539180">
      <w:bodyDiv w:val="1"/>
      <w:marLeft w:val="0"/>
      <w:marRight w:val="0"/>
      <w:marTop w:val="0"/>
      <w:marBottom w:val="0"/>
      <w:divBdr>
        <w:top w:val="none" w:sz="0" w:space="0" w:color="auto"/>
        <w:left w:val="none" w:sz="0" w:space="0" w:color="auto"/>
        <w:bottom w:val="none" w:sz="0" w:space="0" w:color="auto"/>
        <w:right w:val="none" w:sz="0" w:space="0" w:color="auto"/>
      </w:divBdr>
    </w:div>
    <w:div w:id="1938976443">
      <w:bodyDiv w:val="1"/>
      <w:marLeft w:val="0"/>
      <w:marRight w:val="0"/>
      <w:marTop w:val="0"/>
      <w:marBottom w:val="0"/>
      <w:divBdr>
        <w:top w:val="none" w:sz="0" w:space="0" w:color="auto"/>
        <w:left w:val="none" w:sz="0" w:space="0" w:color="auto"/>
        <w:bottom w:val="none" w:sz="0" w:space="0" w:color="auto"/>
        <w:right w:val="none" w:sz="0" w:space="0" w:color="auto"/>
      </w:divBdr>
    </w:div>
    <w:div w:id="1942495799">
      <w:bodyDiv w:val="1"/>
      <w:marLeft w:val="0"/>
      <w:marRight w:val="0"/>
      <w:marTop w:val="0"/>
      <w:marBottom w:val="0"/>
      <w:divBdr>
        <w:top w:val="none" w:sz="0" w:space="0" w:color="auto"/>
        <w:left w:val="none" w:sz="0" w:space="0" w:color="auto"/>
        <w:bottom w:val="none" w:sz="0" w:space="0" w:color="auto"/>
        <w:right w:val="none" w:sz="0" w:space="0" w:color="auto"/>
      </w:divBdr>
    </w:div>
    <w:div w:id="1953902973">
      <w:bodyDiv w:val="1"/>
      <w:marLeft w:val="0"/>
      <w:marRight w:val="0"/>
      <w:marTop w:val="0"/>
      <w:marBottom w:val="0"/>
      <w:divBdr>
        <w:top w:val="none" w:sz="0" w:space="0" w:color="auto"/>
        <w:left w:val="none" w:sz="0" w:space="0" w:color="auto"/>
        <w:bottom w:val="none" w:sz="0" w:space="0" w:color="auto"/>
        <w:right w:val="none" w:sz="0" w:space="0" w:color="auto"/>
      </w:divBdr>
    </w:div>
    <w:div w:id="1966890167">
      <w:bodyDiv w:val="1"/>
      <w:marLeft w:val="0"/>
      <w:marRight w:val="0"/>
      <w:marTop w:val="0"/>
      <w:marBottom w:val="0"/>
      <w:divBdr>
        <w:top w:val="none" w:sz="0" w:space="0" w:color="auto"/>
        <w:left w:val="none" w:sz="0" w:space="0" w:color="auto"/>
        <w:bottom w:val="none" w:sz="0" w:space="0" w:color="auto"/>
        <w:right w:val="none" w:sz="0" w:space="0" w:color="auto"/>
      </w:divBdr>
    </w:div>
    <w:div w:id="1967270864">
      <w:bodyDiv w:val="1"/>
      <w:marLeft w:val="0"/>
      <w:marRight w:val="0"/>
      <w:marTop w:val="0"/>
      <w:marBottom w:val="0"/>
      <w:divBdr>
        <w:top w:val="none" w:sz="0" w:space="0" w:color="auto"/>
        <w:left w:val="none" w:sz="0" w:space="0" w:color="auto"/>
        <w:bottom w:val="none" w:sz="0" w:space="0" w:color="auto"/>
        <w:right w:val="none" w:sz="0" w:space="0" w:color="auto"/>
      </w:divBdr>
    </w:div>
    <w:div w:id="1979651104">
      <w:bodyDiv w:val="1"/>
      <w:marLeft w:val="0"/>
      <w:marRight w:val="0"/>
      <w:marTop w:val="0"/>
      <w:marBottom w:val="0"/>
      <w:divBdr>
        <w:top w:val="none" w:sz="0" w:space="0" w:color="auto"/>
        <w:left w:val="none" w:sz="0" w:space="0" w:color="auto"/>
        <w:bottom w:val="none" w:sz="0" w:space="0" w:color="auto"/>
        <w:right w:val="none" w:sz="0" w:space="0" w:color="auto"/>
      </w:divBdr>
    </w:div>
    <w:div w:id="1982155833">
      <w:bodyDiv w:val="1"/>
      <w:marLeft w:val="0"/>
      <w:marRight w:val="0"/>
      <w:marTop w:val="0"/>
      <w:marBottom w:val="0"/>
      <w:divBdr>
        <w:top w:val="none" w:sz="0" w:space="0" w:color="auto"/>
        <w:left w:val="none" w:sz="0" w:space="0" w:color="auto"/>
        <w:bottom w:val="none" w:sz="0" w:space="0" w:color="auto"/>
        <w:right w:val="none" w:sz="0" w:space="0" w:color="auto"/>
      </w:divBdr>
    </w:div>
    <w:div w:id="1985233435">
      <w:bodyDiv w:val="1"/>
      <w:marLeft w:val="0"/>
      <w:marRight w:val="0"/>
      <w:marTop w:val="0"/>
      <w:marBottom w:val="0"/>
      <w:divBdr>
        <w:top w:val="none" w:sz="0" w:space="0" w:color="auto"/>
        <w:left w:val="none" w:sz="0" w:space="0" w:color="auto"/>
        <w:bottom w:val="none" w:sz="0" w:space="0" w:color="auto"/>
        <w:right w:val="none" w:sz="0" w:space="0" w:color="auto"/>
      </w:divBdr>
    </w:div>
    <w:div w:id="1991782285">
      <w:bodyDiv w:val="1"/>
      <w:marLeft w:val="0"/>
      <w:marRight w:val="0"/>
      <w:marTop w:val="0"/>
      <w:marBottom w:val="0"/>
      <w:divBdr>
        <w:top w:val="none" w:sz="0" w:space="0" w:color="auto"/>
        <w:left w:val="none" w:sz="0" w:space="0" w:color="auto"/>
        <w:bottom w:val="none" w:sz="0" w:space="0" w:color="auto"/>
        <w:right w:val="none" w:sz="0" w:space="0" w:color="auto"/>
      </w:divBdr>
    </w:div>
    <w:div w:id="1992519868">
      <w:bodyDiv w:val="1"/>
      <w:marLeft w:val="0"/>
      <w:marRight w:val="0"/>
      <w:marTop w:val="0"/>
      <w:marBottom w:val="0"/>
      <w:divBdr>
        <w:top w:val="none" w:sz="0" w:space="0" w:color="auto"/>
        <w:left w:val="none" w:sz="0" w:space="0" w:color="auto"/>
        <w:bottom w:val="none" w:sz="0" w:space="0" w:color="auto"/>
        <w:right w:val="none" w:sz="0" w:space="0" w:color="auto"/>
      </w:divBdr>
    </w:div>
    <w:div w:id="1999915606">
      <w:bodyDiv w:val="1"/>
      <w:marLeft w:val="0"/>
      <w:marRight w:val="0"/>
      <w:marTop w:val="0"/>
      <w:marBottom w:val="0"/>
      <w:divBdr>
        <w:top w:val="none" w:sz="0" w:space="0" w:color="auto"/>
        <w:left w:val="none" w:sz="0" w:space="0" w:color="auto"/>
        <w:bottom w:val="none" w:sz="0" w:space="0" w:color="auto"/>
        <w:right w:val="none" w:sz="0" w:space="0" w:color="auto"/>
      </w:divBdr>
    </w:div>
    <w:div w:id="2000956466">
      <w:bodyDiv w:val="1"/>
      <w:marLeft w:val="0"/>
      <w:marRight w:val="0"/>
      <w:marTop w:val="0"/>
      <w:marBottom w:val="0"/>
      <w:divBdr>
        <w:top w:val="none" w:sz="0" w:space="0" w:color="auto"/>
        <w:left w:val="none" w:sz="0" w:space="0" w:color="auto"/>
        <w:bottom w:val="none" w:sz="0" w:space="0" w:color="auto"/>
        <w:right w:val="none" w:sz="0" w:space="0" w:color="auto"/>
      </w:divBdr>
    </w:div>
    <w:div w:id="2009022281">
      <w:bodyDiv w:val="1"/>
      <w:marLeft w:val="0"/>
      <w:marRight w:val="0"/>
      <w:marTop w:val="0"/>
      <w:marBottom w:val="0"/>
      <w:divBdr>
        <w:top w:val="none" w:sz="0" w:space="0" w:color="auto"/>
        <w:left w:val="none" w:sz="0" w:space="0" w:color="auto"/>
        <w:bottom w:val="none" w:sz="0" w:space="0" w:color="auto"/>
        <w:right w:val="none" w:sz="0" w:space="0" w:color="auto"/>
      </w:divBdr>
    </w:div>
    <w:div w:id="2013877366">
      <w:bodyDiv w:val="1"/>
      <w:marLeft w:val="0"/>
      <w:marRight w:val="0"/>
      <w:marTop w:val="0"/>
      <w:marBottom w:val="0"/>
      <w:divBdr>
        <w:top w:val="none" w:sz="0" w:space="0" w:color="auto"/>
        <w:left w:val="none" w:sz="0" w:space="0" w:color="auto"/>
        <w:bottom w:val="none" w:sz="0" w:space="0" w:color="auto"/>
        <w:right w:val="none" w:sz="0" w:space="0" w:color="auto"/>
      </w:divBdr>
    </w:div>
    <w:div w:id="2014526149">
      <w:bodyDiv w:val="1"/>
      <w:marLeft w:val="0"/>
      <w:marRight w:val="0"/>
      <w:marTop w:val="0"/>
      <w:marBottom w:val="0"/>
      <w:divBdr>
        <w:top w:val="none" w:sz="0" w:space="0" w:color="auto"/>
        <w:left w:val="none" w:sz="0" w:space="0" w:color="auto"/>
        <w:bottom w:val="none" w:sz="0" w:space="0" w:color="auto"/>
        <w:right w:val="none" w:sz="0" w:space="0" w:color="auto"/>
      </w:divBdr>
    </w:div>
    <w:div w:id="2021734689">
      <w:bodyDiv w:val="1"/>
      <w:marLeft w:val="0"/>
      <w:marRight w:val="0"/>
      <w:marTop w:val="0"/>
      <w:marBottom w:val="0"/>
      <w:divBdr>
        <w:top w:val="none" w:sz="0" w:space="0" w:color="auto"/>
        <w:left w:val="none" w:sz="0" w:space="0" w:color="auto"/>
        <w:bottom w:val="none" w:sz="0" w:space="0" w:color="auto"/>
        <w:right w:val="none" w:sz="0" w:space="0" w:color="auto"/>
      </w:divBdr>
    </w:div>
    <w:div w:id="2023390704">
      <w:bodyDiv w:val="1"/>
      <w:marLeft w:val="0"/>
      <w:marRight w:val="0"/>
      <w:marTop w:val="0"/>
      <w:marBottom w:val="0"/>
      <w:divBdr>
        <w:top w:val="none" w:sz="0" w:space="0" w:color="auto"/>
        <w:left w:val="none" w:sz="0" w:space="0" w:color="auto"/>
        <w:bottom w:val="none" w:sz="0" w:space="0" w:color="auto"/>
        <w:right w:val="none" w:sz="0" w:space="0" w:color="auto"/>
      </w:divBdr>
    </w:div>
    <w:div w:id="2030065889">
      <w:bodyDiv w:val="1"/>
      <w:marLeft w:val="0"/>
      <w:marRight w:val="0"/>
      <w:marTop w:val="0"/>
      <w:marBottom w:val="0"/>
      <w:divBdr>
        <w:top w:val="none" w:sz="0" w:space="0" w:color="auto"/>
        <w:left w:val="none" w:sz="0" w:space="0" w:color="auto"/>
        <w:bottom w:val="none" w:sz="0" w:space="0" w:color="auto"/>
        <w:right w:val="none" w:sz="0" w:space="0" w:color="auto"/>
      </w:divBdr>
    </w:div>
    <w:div w:id="2033066128">
      <w:bodyDiv w:val="1"/>
      <w:marLeft w:val="0"/>
      <w:marRight w:val="0"/>
      <w:marTop w:val="0"/>
      <w:marBottom w:val="0"/>
      <w:divBdr>
        <w:top w:val="none" w:sz="0" w:space="0" w:color="auto"/>
        <w:left w:val="none" w:sz="0" w:space="0" w:color="auto"/>
        <w:bottom w:val="none" w:sz="0" w:space="0" w:color="auto"/>
        <w:right w:val="none" w:sz="0" w:space="0" w:color="auto"/>
      </w:divBdr>
    </w:div>
    <w:div w:id="2040158695">
      <w:bodyDiv w:val="1"/>
      <w:marLeft w:val="0"/>
      <w:marRight w:val="0"/>
      <w:marTop w:val="0"/>
      <w:marBottom w:val="0"/>
      <w:divBdr>
        <w:top w:val="none" w:sz="0" w:space="0" w:color="auto"/>
        <w:left w:val="none" w:sz="0" w:space="0" w:color="auto"/>
        <w:bottom w:val="none" w:sz="0" w:space="0" w:color="auto"/>
        <w:right w:val="none" w:sz="0" w:space="0" w:color="auto"/>
      </w:divBdr>
    </w:div>
    <w:div w:id="2043163622">
      <w:bodyDiv w:val="1"/>
      <w:marLeft w:val="0"/>
      <w:marRight w:val="0"/>
      <w:marTop w:val="0"/>
      <w:marBottom w:val="0"/>
      <w:divBdr>
        <w:top w:val="none" w:sz="0" w:space="0" w:color="auto"/>
        <w:left w:val="none" w:sz="0" w:space="0" w:color="auto"/>
        <w:bottom w:val="none" w:sz="0" w:space="0" w:color="auto"/>
        <w:right w:val="none" w:sz="0" w:space="0" w:color="auto"/>
      </w:divBdr>
    </w:div>
    <w:div w:id="2044474060">
      <w:bodyDiv w:val="1"/>
      <w:marLeft w:val="0"/>
      <w:marRight w:val="0"/>
      <w:marTop w:val="0"/>
      <w:marBottom w:val="0"/>
      <w:divBdr>
        <w:top w:val="none" w:sz="0" w:space="0" w:color="auto"/>
        <w:left w:val="none" w:sz="0" w:space="0" w:color="auto"/>
        <w:bottom w:val="none" w:sz="0" w:space="0" w:color="auto"/>
        <w:right w:val="none" w:sz="0" w:space="0" w:color="auto"/>
      </w:divBdr>
    </w:div>
    <w:div w:id="2060474015">
      <w:bodyDiv w:val="1"/>
      <w:marLeft w:val="0"/>
      <w:marRight w:val="0"/>
      <w:marTop w:val="0"/>
      <w:marBottom w:val="0"/>
      <w:divBdr>
        <w:top w:val="none" w:sz="0" w:space="0" w:color="auto"/>
        <w:left w:val="none" w:sz="0" w:space="0" w:color="auto"/>
        <w:bottom w:val="none" w:sz="0" w:space="0" w:color="auto"/>
        <w:right w:val="none" w:sz="0" w:space="0" w:color="auto"/>
      </w:divBdr>
    </w:div>
    <w:div w:id="2061131939">
      <w:bodyDiv w:val="1"/>
      <w:marLeft w:val="0"/>
      <w:marRight w:val="0"/>
      <w:marTop w:val="0"/>
      <w:marBottom w:val="0"/>
      <w:divBdr>
        <w:top w:val="none" w:sz="0" w:space="0" w:color="auto"/>
        <w:left w:val="none" w:sz="0" w:space="0" w:color="auto"/>
        <w:bottom w:val="none" w:sz="0" w:space="0" w:color="auto"/>
        <w:right w:val="none" w:sz="0" w:space="0" w:color="auto"/>
      </w:divBdr>
    </w:div>
    <w:div w:id="2062359083">
      <w:bodyDiv w:val="1"/>
      <w:marLeft w:val="0"/>
      <w:marRight w:val="0"/>
      <w:marTop w:val="0"/>
      <w:marBottom w:val="0"/>
      <w:divBdr>
        <w:top w:val="none" w:sz="0" w:space="0" w:color="auto"/>
        <w:left w:val="none" w:sz="0" w:space="0" w:color="auto"/>
        <w:bottom w:val="none" w:sz="0" w:space="0" w:color="auto"/>
        <w:right w:val="none" w:sz="0" w:space="0" w:color="auto"/>
      </w:divBdr>
    </w:div>
    <w:div w:id="2064984940">
      <w:bodyDiv w:val="1"/>
      <w:marLeft w:val="0"/>
      <w:marRight w:val="0"/>
      <w:marTop w:val="0"/>
      <w:marBottom w:val="0"/>
      <w:divBdr>
        <w:top w:val="none" w:sz="0" w:space="0" w:color="auto"/>
        <w:left w:val="none" w:sz="0" w:space="0" w:color="auto"/>
        <w:bottom w:val="none" w:sz="0" w:space="0" w:color="auto"/>
        <w:right w:val="none" w:sz="0" w:space="0" w:color="auto"/>
      </w:divBdr>
    </w:div>
    <w:div w:id="2068844419">
      <w:bodyDiv w:val="1"/>
      <w:marLeft w:val="0"/>
      <w:marRight w:val="0"/>
      <w:marTop w:val="0"/>
      <w:marBottom w:val="0"/>
      <w:divBdr>
        <w:top w:val="none" w:sz="0" w:space="0" w:color="auto"/>
        <w:left w:val="none" w:sz="0" w:space="0" w:color="auto"/>
        <w:bottom w:val="none" w:sz="0" w:space="0" w:color="auto"/>
        <w:right w:val="none" w:sz="0" w:space="0" w:color="auto"/>
      </w:divBdr>
    </w:div>
    <w:div w:id="2081246879">
      <w:bodyDiv w:val="1"/>
      <w:marLeft w:val="0"/>
      <w:marRight w:val="0"/>
      <w:marTop w:val="0"/>
      <w:marBottom w:val="0"/>
      <w:divBdr>
        <w:top w:val="none" w:sz="0" w:space="0" w:color="auto"/>
        <w:left w:val="none" w:sz="0" w:space="0" w:color="auto"/>
        <w:bottom w:val="none" w:sz="0" w:space="0" w:color="auto"/>
        <w:right w:val="none" w:sz="0" w:space="0" w:color="auto"/>
      </w:divBdr>
    </w:div>
    <w:div w:id="2091459431">
      <w:bodyDiv w:val="1"/>
      <w:marLeft w:val="0"/>
      <w:marRight w:val="0"/>
      <w:marTop w:val="0"/>
      <w:marBottom w:val="0"/>
      <w:divBdr>
        <w:top w:val="none" w:sz="0" w:space="0" w:color="auto"/>
        <w:left w:val="none" w:sz="0" w:space="0" w:color="auto"/>
        <w:bottom w:val="none" w:sz="0" w:space="0" w:color="auto"/>
        <w:right w:val="none" w:sz="0" w:space="0" w:color="auto"/>
      </w:divBdr>
    </w:div>
    <w:div w:id="2094431845">
      <w:bodyDiv w:val="1"/>
      <w:marLeft w:val="0"/>
      <w:marRight w:val="0"/>
      <w:marTop w:val="0"/>
      <w:marBottom w:val="0"/>
      <w:divBdr>
        <w:top w:val="none" w:sz="0" w:space="0" w:color="auto"/>
        <w:left w:val="none" w:sz="0" w:space="0" w:color="auto"/>
        <w:bottom w:val="none" w:sz="0" w:space="0" w:color="auto"/>
        <w:right w:val="none" w:sz="0" w:space="0" w:color="auto"/>
      </w:divBdr>
    </w:div>
    <w:div w:id="2097432711">
      <w:bodyDiv w:val="1"/>
      <w:marLeft w:val="0"/>
      <w:marRight w:val="0"/>
      <w:marTop w:val="0"/>
      <w:marBottom w:val="0"/>
      <w:divBdr>
        <w:top w:val="none" w:sz="0" w:space="0" w:color="auto"/>
        <w:left w:val="none" w:sz="0" w:space="0" w:color="auto"/>
        <w:bottom w:val="none" w:sz="0" w:space="0" w:color="auto"/>
        <w:right w:val="none" w:sz="0" w:space="0" w:color="auto"/>
      </w:divBdr>
    </w:div>
    <w:div w:id="2101753060">
      <w:bodyDiv w:val="1"/>
      <w:marLeft w:val="0"/>
      <w:marRight w:val="0"/>
      <w:marTop w:val="0"/>
      <w:marBottom w:val="0"/>
      <w:divBdr>
        <w:top w:val="none" w:sz="0" w:space="0" w:color="auto"/>
        <w:left w:val="none" w:sz="0" w:space="0" w:color="auto"/>
        <w:bottom w:val="none" w:sz="0" w:space="0" w:color="auto"/>
        <w:right w:val="none" w:sz="0" w:space="0" w:color="auto"/>
      </w:divBdr>
    </w:div>
    <w:div w:id="2110273409">
      <w:bodyDiv w:val="1"/>
      <w:marLeft w:val="0"/>
      <w:marRight w:val="0"/>
      <w:marTop w:val="0"/>
      <w:marBottom w:val="0"/>
      <w:divBdr>
        <w:top w:val="none" w:sz="0" w:space="0" w:color="auto"/>
        <w:left w:val="none" w:sz="0" w:space="0" w:color="auto"/>
        <w:bottom w:val="none" w:sz="0" w:space="0" w:color="auto"/>
        <w:right w:val="none" w:sz="0" w:space="0" w:color="auto"/>
      </w:divBdr>
    </w:div>
    <w:div w:id="2119132539">
      <w:bodyDiv w:val="1"/>
      <w:marLeft w:val="0"/>
      <w:marRight w:val="0"/>
      <w:marTop w:val="0"/>
      <w:marBottom w:val="0"/>
      <w:divBdr>
        <w:top w:val="none" w:sz="0" w:space="0" w:color="auto"/>
        <w:left w:val="none" w:sz="0" w:space="0" w:color="auto"/>
        <w:bottom w:val="none" w:sz="0" w:space="0" w:color="auto"/>
        <w:right w:val="none" w:sz="0" w:space="0" w:color="auto"/>
      </w:divBdr>
    </w:div>
    <w:div w:id="2127774735">
      <w:bodyDiv w:val="1"/>
      <w:marLeft w:val="0"/>
      <w:marRight w:val="0"/>
      <w:marTop w:val="0"/>
      <w:marBottom w:val="0"/>
      <w:divBdr>
        <w:top w:val="none" w:sz="0" w:space="0" w:color="auto"/>
        <w:left w:val="none" w:sz="0" w:space="0" w:color="auto"/>
        <w:bottom w:val="none" w:sz="0" w:space="0" w:color="auto"/>
        <w:right w:val="none" w:sz="0" w:space="0" w:color="auto"/>
      </w:divBdr>
    </w:div>
    <w:div w:id="2129422946">
      <w:bodyDiv w:val="1"/>
      <w:marLeft w:val="0"/>
      <w:marRight w:val="0"/>
      <w:marTop w:val="0"/>
      <w:marBottom w:val="0"/>
      <w:divBdr>
        <w:top w:val="none" w:sz="0" w:space="0" w:color="auto"/>
        <w:left w:val="none" w:sz="0" w:space="0" w:color="auto"/>
        <w:bottom w:val="none" w:sz="0" w:space="0" w:color="auto"/>
        <w:right w:val="none" w:sz="0" w:space="0" w:color="auto"/>
      </w:divBdr>
    </w:div>
    <w:div w:id="213825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www.reers.ba"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ers.ba/o-nama/izvjestaji-o-radu/" TargetMode="External"/><Relationship Id="rId14"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Zdenka%20Novcic\Desktop\Izvjestaj%20o%20radu%202024\Pravnici%20za%20izvjestaj%20slike%20202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sr-Cyrl-ME"/>
              <a:t>спорови</a:t>
            </a:r>
            <a:r>
              <a:rPr lang="sr-Cyrl-ME" baseline="0"/>
              <a:t> према корисницима дозвола</a:t>
            </a:r>
            <a:endParaRPr lang="en-US"/>
          </a:p>
        </c:rich>
      </c:tx>
      <c:layout>
        <c:manualLayout>
          <c:xMode val="edge"/>
          <c:yMode val="edge"/>
          <c:x val="0.22482857867065681"/>
          <c:y val="2.2988505747126436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0262221895160307E-2"/>
          <c:y val="0.22033185506984038"/>
          <c:w val="0.82174193179123634"/>
          <c:h val="0.74186653392463875"/>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EDE-48E2-81E1-B13F0FD4B29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EDE-48E2-81E1-B13F0FD4B29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EDE-48E2-81E1-B13F0FD4B29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EDE-48E2-81E1-B13F0FD4B29B}"/>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EDE-48E2-81E1-B13F0FD4B29B}"/>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2EDE-48E2-81E1-B13F0FD4B29B}"/>
              </c:ext>
            </c:extLst>
          </c:dPt>
          <c:dLbls>
            <c:dLbl>
              <c:idx val="0"/>
              <c:layout>
                <c:manualLayout>
                  <c:x val="-2.0768431983385254E-3"/>
                  <c:y val="0.44061302681992337"/>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EDE-48E2-81E1-B13F0FD4B29B}"/>
                </c:ext>
              </c:extLst>
            </c:dLbl>
            <c:dLbl>
              <c:idx val="1"/>
              <c:layout>
                <c:manualLayout>
                  <c:x val="1.2461059190031152E-2"/>
                  <c:y val="4.5977011494252734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EDE-48E2-81E1-B13F0FD4B29B}"/>
                </c:ext>
              </c:extLst>
            </c:dLbl>
            <c:dLbl>
              <c:idx val="2"/>
              <c:layout>
                <c:manualLayout>
                  <c:x val="-6.0228452751817235E-2"/>
                  <c:y val="0.1417624521072797"/>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EDE-48E2-81E1-B13F0FD4B29B}"/>
                </c:ext>
              </c:extLst>
            </c:dLbl>
            <c:dLbl>
              <c:idx val="3"/>
              <c:layout>
                <c:manualLayout>
                  <c:x val="-0.11838006230529595"/>
                  <c:y val="5.7471264367816091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EDE-48E2-81E1-B13F0FD4B29B}"/>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9-2EDE-48E2-81E1-B13F0FD4B29B}"/>
                </c:ext>
              </c:extLst>
            </c:dLbl>
            <c:dLbl>
              <c:idx val="5"/>
              <c:layout>
                <c:manualLayout>
                  <c:x val="0.33644859813084105"/>
                  <c:y val="3.4482758620689655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30916918095518436"/>
                      <c:h val="0.15178176003861588"/>
                    </c:manualLayout>
                  </c15:layout>
                </c:ext>
                <c:ext xmlns:c16="http://schemas.microsoft.com/office/drawing/2014/chart" uri="{C3380CC4-5D6E-409C-BE32-E72D297353CC}">
                  <c16:uniqueId val="{0000000B-2EDE-48E2-81E1-B13F0FD4B29B}"/>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CIR!$G$32:$G$37</c:f>
              <c:strCache>
                <c:ptCount val="6"/>
                <c:pt idx="0">
                  <c:v>ОДС Електрокрајина</c:v>
                </c:pt>
                <c:pt idx="1">
                  <c:v>МХ ЕРС</c:v>
                </c:pt>
                <c:pt idx="2">
                  <c:v>ОДС Електро-Бијељина</c:v>
                </c:pt>
                <c:pt idx="3">
                  <c:v>ОДС Електро-Добој</c:v>
                </c:pt>
                <c:pt idx="4">
                  <c:v>ОДС ЕД Пале</c:v>
                </c:pt>
                <c:pt idx="5">
                  <c:v>ОДС Електро-Херцеговина</c:v>
                </c:pt>
              </c:strCache>
            </c:strRef>
          </c:cat>
          <c:val>
            <c:numRef>
              <c:f>CIR!$H$32:$H$37</c:f>
              <c:numCache>
                <c:formatCode>General</c:formatCode>
                <c:ptCount val="6"/>
                <c:pt idx="0">
                  <c:v>132</c:v>
                </c:pt>
                <c:pt idx="1">
                  <c:v>57</c:v>
                </c:pt>
                <c:pt idx="2">
                  <c:v>33</c:v>
                </c:pt>
                <c:pt idx="3">
                  <c:v>7</c:v>
                </c:pt>
                <c:pt idx="4">
                  <c:v>11</c:v>
                </c:pt>
                <c:pt idx="5">
                  <c:v>9</c:v>
                </c:pt>
              </c:numCache>
            </c:numRef>
          </c:val>
          <c:extLst>
            <c:ext xmlns:c16="http://schemas.microsoft.com/office/drawing/2014/chart" uri="{C3380CC4-5D6E-409C-BE32-E72D297353CC}">
              <c16:uniqueId val="{0000000C-2EDE-48E2-81E1-B13F0FD4B29B}"/>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43E60-7E11-44E3-BE0D-27EA5EB2F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15451</Words>
  <Characters>88073</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103318</CharactersWithSpaces>
  <SharedDoc>false</SharedDoc>
  <HLinks>
    <vt:vector size="678" baseType="variant">
      <vt:variant>
        <vt:i4>1048629</vt:i4>
      </vt:variant>
      <vt:variant>
        <vt:i4>783</vt:i4>
      </vt:variant>
      <vt:variant>
        <vt:i4>0</vt:i4>
      </vt:variant>
      <vt:variant>
        <vt:i4>5</vt:i4>
      </vt:variant>
      <vt:variant>
        <vt:lpwstr/>
      </vt:variant>
      <vt:variant>
        <vt:lpwstr>_Toc230868149</vt:lpwstr>
      </vt:variant>
      <vt:variant>
        <vt:i4>1048629</vt:i4>
      </vt:variant>
      <vt:variant>
        <vt:i4>654</vt:i4>
      </vt:variant>
      <vt:variant>
        <vt:i4>0</vt:i4>
      </vt:variant>
      <vt:variant>
        <vt:i4>5</vt:i4>
      </vt:variant>
      <vt:variant>
        <vt:lpwstr/>
      </vt:variant>
      <vt:variant>
        <vt:lpwstr>_Toc230868149</vt:lpwstr>
      </vt:variant>
      <vt:variant>
        <vt:i4>1048629</vt:i4>
      </vt:variant>
      <vt:variant>
        <vt:i4>645</vt:i4>
      </vt:variant>
      <vt:variant>
        <vt:i4>0</vt:i4>
      </vt:variant>
      <vt:variant>
        <vt:i4>5</vt:i4>
      </vt:variant>
      <vt:variant>
        <vt:lpwstr/>
      </vt:variant>
      <vt:variant>
        <vt:lpwstr>_Toc230868149</vt:lpwstr>
      </vt:variant>
      <vt:variant>
        <vt:i4>1310780</vt:i4>
      </vt:variant>
      <vt:variant>
        <vt:i4>638</vt:i4>
      </vt:variant>
      <vt:variant>
        <vt:i4>0</vt:i4>
      </vt:variant>
      <vt:variant>
        <vt:i4>5</vt:i4>
      </vt:variant>
      <vt:variant>
        <vt:lpwstr/>
      </vt:variant>
      <vt:variant>
        <vt:lpwstr>_Toc414282425</vt:lpwstr>
      </vt:variant>
      <vt:variant>
        <vt:i4>1310780</vt:i4>
      </vt:variant>
      <vt:variant>
        <vt:i4>632</vt:i4>
      </vt:variant>
      <vt:variant>
        <vt:i4>0</vt:i4>
      </vt:variant>
      <vt:variant>
        <vt:i4>5</vt:i4>
      </vt:variant>
      <vt:variant>
        <vt:lpwstr/>
      </vt:variant>
      <vt:variant>
        <vt:lpwstr>_Toc414282424</vt:lpwstr>
      </vt:variant>
      <vt:variant>
        <vt:i4>1310780</vt:i4>
      </vt:variant>
      <vt:variant>
        <vt:i4>626</vt:i4>
      </vt:variant>
      <vt:variant>
        <vt:i4>0</vt:i4>
      </vt:variant>
      <vt:variant>
        <vt:i4>5</vt:i4>
      </vt:variant>
      <vt:variant>
        <vt:lpwstr/>
      </vt:variant>
      <vt:variant>
        <vt:lpwstr>_Toc414282423</vt:lpwstr>
      </vt:variant>
      <vt:variant>
        <vt:i4>1310780</vt:i4>
      </vt:variant>
      <vt:variant>
        <vt:i4>620</vt:i4>
      </vt:variant>
      <vt:variant>
        <vt:i4>0</vt:i4>
      </vt:variant>
      <vt:variant>
        <vt:i4>5</vt:i4>
      </vt:variant>
      <vt:variant>
        <vt:lpwstr/>
      </vt:variant>
      <vt:variant>
        <vt:lpwstr>_Toc414282422</vt:lpwstr>
      </vt:variant>
      <vt:variant>
        <vt:i4>1310780</vt:i4>
      </vt:variant>
      <vt:variant>
        <vt:i4>614</vt:i4>
      </vt:variant>
      <vt:variant>
        <vt:i4>0</vt:i4>
      </vt:variant>
      <vt:variant>
        <vt:i4>5</vt:i4>
      </vt:variant>
      <vt:variant>
        <vt:lpwstr/>
      </vt:variant>
      <vt:variant>
        <vt:lpwstr>_Toc414282421</vt:lpwstr>
      </vt:variant>
      <vt:variant>
        <vt:i4>1310780</vt:i4>
      </vt:variant>
      <vt:variant>
        <vt:i4>608</vt:i4>
      </vt:variant>
      <vt:variant>
        <vt:i4>0</vt:i4>
      </vt:variant>
      <vt:variant>
        <vt:i4>5</vt:i4>
      </vt:variant>
      <vt:variant>
        <vt:lpwstr/>
      </vt:variant>
      <vt:variant>
        <vt:lpwstr>_Toc414282420</vt:lpwstr>
      </vt:variant>
      <vt:variant>
        <vt:i4>1507388</vt:i4>
      </vt:variant>
      <vt:variant>
        <vt:i4>602</vt:i4>
      </vt:variant>
      <vt:variant>
        <vt:i4>0</vt:i4>
      </vt:variant>
      <vt:variant>
        <vt:i4>5</vt:i4>
      </vt:variant>
      <vt:variant>
        <vt:lpwstr/>
      </vt:variant>
      <vt:variant>
        <vt:lpwstr>_Toc414282419</vt:lpwstr>
      </vt:variant>
      <vt:variant>
        <vt:i4>1507388</vt:i4>
      </vt:variant>
      <vt:variant>
        <vt:i4>596</vt:i4>
      </vt:variant>
      <vt:variant>
        <vt:i4>0</vt:i4>
      </vt:variant>
      <vt:variant>
        <vt:i4>5</vt:i4>
      </vt:variant>
      <vt:variant>
        <vt:lpwstr/>
      </vt:variant>
      <vt:variant>
        <vt:lpwstr>_Toc414282418</vt:lpwstr>
      </vt:variant>
      <vt:variant>
        <vt:i4>1507388</vt:i4>
      </vt:variant>
      <vt:variant>
        <vt:i4>590</vt:i4>
      </vt:variant>
      <vt:variant>
        <vt:i4>0</vt:i4>
      </vt:variant>
      <vt:variant>
        <vt:i4>5</vt:i4>
      </vt:variant>
      <vt:variant>
        <vt:lpwstr/>
      </vt:variant>
      <vt:variant>
        <vt:lpwstr>_Toc414282417</vt:lpwstr>
      </vt:variant>
      <vt:variant>
        <vt:i4>1507388</vt:i4>
      </vt:variant>
      <vt:variant>
        <vt:i4>584</vt:i4>
      </vt:variant>
      <vt:variant>
        <vt:i4>0</vt:i4>
      </vt:variant>
      <vt:variant>
        <vt:i4>5</vt:i4>
      </vt:variant>
      <vt:variant>
        <vt:lpwstr/>
      </vt:variant>
      <vt:variant>
        <vt:lpwstr>_Toc414282416</vt:lpwstr>
      </vt:variant>
      <vt:variant>
        <vt:i4>1507388</vt:i4>
      </vt:variant>
      <vt:variant>
        <vt:i4>578</vt:i4>
      </vt:variant>
      <vt:variant>
        <vt:i4>0</vt:i4>
      </vt:variant>
      <vt:variant>
        <vt:i4>5</vt:i4>
      </vt:variant>
      <vt:variant>
        <vt:lpwstr/>
      </vt:variant>
      <vt:variant>
        <vt:lpwstr>_Toc414282415</vt:lpwstr>
      </vt:variant>
      <vt:variant>
        <vt:i4>1507388</vt:i4>
      </vt:variant>
      <vt:variant>
        <vt:i4>572</vt:i4>
      </vt:variant>
      <vt:variant>
        <vt:i4>0</vt:i4>
      </vt:variant>
      <vt:variant>
        <vt:i4>5</vt:i4>
      </vt:variant>
      <vt:variant>
        <vt:lpwstr/>
      </vt:variant>
      <vt:variant>
        <vt:lpwstr>_Toc414282414</vt:lpwstr>
      </vt:variant>
      <vt:variant>
        <vt:i4>1507388</vt:i4>
      </vt:variant>
      <vt:variant>
        <vt:i4>566</vt:i4>
      </vt:variant>
      <vt:variant>
        <vt:i4>0</vt:i4>
      </vt:variant>
      <vt:variant>
        <vt:i4>5</vt:i4>
      </vt:variant>
      <vt:variant>
        <vt:lpwstr/>
      </vt:variant>
      <vt:variant>
        <vt:lpwstr>_Toc414282413</vt:lpwstr>
      </vt:variant>
      <vt:variant>
        <vt:i4>1507388</vt:i4>
      </vt:variant>
      <vt:variant>
        <vt:i4>560</vt:i4>
      </vt:variant>
      <vt:variant>
        <vt:i4>0</vt:i4>
      </vt:variant>
      <vt:variant>
        <vt:i4>5</vt:i4>
      </vt:variant>
      <vt:variant>
        <vt:lpwstr/>
      </vt:variant>
      <vt:variant>
        <vt:lpwstr>_Toc414282412</vt:lpwstr>
      </vt:variant>
      <vt:variant>
        <vt:i4>1507388</vt:i4>
      </vt:variant>
      <vt:variant>
        <vt:i4>554</vt:i4>
      </vt:variant>
      <vt:variant>
        <vt:i4>0</vt:i4>
      </vt:variant>
      <vt:variant>
        <vt:i4>5</vt:i4>
      </vt:variant>
      <vt:variant>
        <vt:lpwstr/>
      </vt:variant>
      <vt:variant>
        <vt:lpwstr>_Toc414282411</vt:lpwstr>
      </vt:variant>
      <vt:variant>
        <vt:i4>1507388</vt:i4>
      </vt:variant>
      <vt:variant>
        <vt:i4>548</vt:i4>
      </vt:variant>
      <vt:variant>
        <vt:i4>0</vt:i4>
      </vt:variant>
      <vt:variant>
        <vt:i4>5</vt:i4>
      </vt:variant>
      <vt:variant>
        <vt:lpwstr/>
      </vt:variant>
      <vt:variant>
        <vt:lpwstr>_Toc414282410</vt:lpwstr>
      </vt:variant>
      <vt:variant>
        <vt:i4>1441852</vt:i4>
      </vt:variant>
      <vt:variant>
        <vt:i4>542</vt:i4>
      </vt:variant>
      <vt:variant>
        <vt:i4>0</vt:i4>
      </vt:variant>
      <vt:variant>
        <vt:i4>5</vt:i4>
      </vt:variant>
      <vt:variant>
        <vt:lpwstr/>
      </vt:variant>
      <vt:variant>
        <vt:lpwstr>_Toc414282409</vt:lpwstr>
      </vt:variant>
      <vt:variant>
        <vt:i4>1441852</vt:i4>
      </vt:variant>
      <vt:variant>
        <vt:i4>536</vt:i4>
      </vt:variant>
      <vt:variant>
        <vt:i4>0</vt:i4>
      </vt:variant>
      <vt:variant>
        <vt:i4>5</vt:i4>
      </vt:variant>
      <vt:variant>
        <vt:lpwstr/>
      </vt:variant>
      <vt:variant>
        <vt:lpwstr>_Toc414282408</vt:lpwstr>
      </vt:variant>
      <vt:variant>
        <vt:i4>1441852</vt:i4>
      </vt:variant>
      <vt:variant>
        <vt:i4>530</vt:i4>
      </vt:variant>
      <vt:variant>
        <vt:i4>0</vt:i4>
      </vt:variant>
      <vt:variant>
        <vt:i4>5</vt:i4>
      </vt:variant>
      <vt:variant>
        <vt:lpwstr/>
      </vt:variant>
      <vt:variant>
        <vt:lpwstr>_Toc414282407</vt:lpwstr>
      </vt:variant>
      <vt:variant>
        <vt:i4>1441852</vt:i4>
      </vt:variant>
      <vt:variant>
        <vt:i4>524</vt:i4>
      </vt:variant>
      <vt:variant>
        <vt:i4>0</vt:i4>
      </vt:variant>
      <vt:variant>
        <vt:i4>5</vt:i4>
      </vt:variant>
      <vt:variant>
        <vt:lpwstr/>
      </vt:variant>
      <vt:variant>
        <vt:lpwstr>_Toc414282406</vt:lpwstr>
      </vt:variant>
      <vt:variant>
        <vt:i4>1441852</vt:i4>
      </vt:variant>
      <vt:variant>
        <vt:i4>518</vt:i4>
      </vt:variant>
      <vt:variant>
        <vt:i4>0</vt:i4>
      </vt:variant>
      <vt:variant>
        <vt:i4>5</vt:i4>
      </vt:variant>
      <vt:variant>
        <vt:lpwstr/>
      </vt:variant>
      <vt:variant>
        <vt:lpwstr>_Toc414282405</vt:lpwstr>
      </vt:variant>
      <vt:variant>
        <vt:i4>1441852</vt:i4>
      </vt:variant>
      <vt:variant>
        <vt:i4>512</vt:i4>
      </vt:variant>
      <vt:variant>
        <vt:i4>0</vt:i4>
      </vt:variant>
      <vt:variant>
        <vt:i4>5</vt:i4>
      </vt:variant>
      <vt:variant>
        <vt:lpwstr/>
      </vt:variant>
      <vt:variant>
        <vt:lpwstr>_Toc414282404</vt:lpwstr>
      </vt:variant>
      <vt:variant>
        <vt:i4>1441852</vt:i4>
      </vt:variant>
      <vt:variant>
        <vt:i4>506</vt:i4>
      </vt:variant>
      <vt:variant>
        <vt:i4>0</vt:i4>
      </vt:variant>
      <vt:variant>
        <vt:i4>5</vt:i4>
      </vt:variant>
      <vt:variant>
        <vt:lpwstr/>
      </vt:variant>
      <vt:variant>
        <vt:lpwstr>_Toc414282403</vt:lpwstr>
      </vt:variant>
      <vt:variant>
        <vt:i4>1441852</vt:i4>
      </vt:variant>
      <vt:variant>
        <vt:i4>500</vt:i4>
      </vt:variant>
      <vt:variant>
        <vt:i4>0</vt:i4>
      </vt:variant>
      <vt:variant>
        <vt:i4>5</vt:i4>
      </vt:variant>
      <vt:variant>
        <vt:lpwstr/>
      </vt:variant>
      <vt:variant>
        <vt:lpwstr>_Toc414282402</vt:lpwstr>
      </vt:variant>
      <vt:variant>
        <vt:i4>1441852</vt:i4>
      </vt:variant>
      <vt:variant>
        <vt:i4>494</vt:i4>
      </vt:variant>
      <vt:variant>
        <vt:i4>0</vt:i4>
      </vt:variant>
      <vt:variant>
        <vt:i4>5</vt:i4>
      </vt:variant>
      <vt:variant>
        <vt:lpwstr/>
      </vt:variant>
      <vt:variant>
        <vt:lpwstr>_Toc414282401</vt:lpwstr>
      </vt:variant>
      <vt:variant>
        <vt:i4>1441852</vt:i4>
      </vt:variant>
      <vt:variant>
        <vt:i4>488</vt:i4>
      </vt:variant>
      <vt:variant>
        <vt:i4>0</vt:i4>
      </vt:variant>
      <vt:variant>
        <vt:i4>5</vt:i4>
      </vt:variant>
      <vt:variant>
        <vt:lpwstr/>
      </vt:variant>
      <vt:variant>
        <vt:lpwstr>_Toc414282400</vt:lpwstr>
      </vt:variant>
      <vt:variant>
        <vt:i4>2031675</vt:i4>
      </vt:variant>
      <vt:variant>
        <vt:i4>482</vt:i4>
      </vt:variant>
      <vt:variant>
        <vt:i4>0</vt:i4>
      </vt:variant>
      <vt:variant>
        <vt:i4>5</vt:i4>
      </vt:variant>
      <vt:variant>
        <vt:lpwstr/>
      </vt:variant>
      <vt:variant>
        <vt:lpwstr>_Toc414282399</vt:lpwstr>
      </vt:variant>
      <vt:variant>
        <vt:i4>2031675</vt:i4>
      </vt:variant>
      <vt:variant>
        <vt:i4>476</vt:i4>
      </vt:variant>
      <vt:variant>
        <vt:i4>0</vt:i4>
      </vt:variant>
      <vt:variant>
        <vt:i4>5</vt:i4>
      </vt:variant>
      <vt:variant>
        <vt:lpwstr/>
      </vt:variant>
      <vt:variant>
        <vt:lpwstr>_Toc414282398</vt:lpwstr>
      </vt:variant>
      <vt:variant>
        <vt:i4>2031675</vt:i4>
      </vt:variant>
      <vt:variant>
        <vt:i4>470</vt:i4>
      </vt:variant>
      <vt:variant>
        <vt:i4>0</vt:i4>
      </vt:variant>
      <vt:variant>
        <vt:i4>5</vt:i4>
      </vt:variant>
      <vt:variant>
        <vt:lpwstr/>
      </vt:variant>
      <vt:variant>
        <vt:lpwstr>_Toc414282396</vt:lpwstr>
      </vt:variant>
      <vt:variant>
        <vt:i4>2031675</vt:i4>
      </vt:variant>
      <vt:variant>
        <vt:i4>464</vt:i4>
      </vt:variant>
      <vt:variant>
        <vt:i4>0</vt:i4>
      </vt:variant>
      <vt:variant>
        <vt:i4>5</vt:i4>
      </vt:variant>
      <vt:variant>
        <vt:lpwstr/>
      </vt:variant>
      <vt:variant>
        <vt:lpwstr>_Toc414282395</vt:lpwstr>
      </vt:variant>
      <vt:variant>
        <vt:i4>2031675</vt:i4>
      </vt:variant>
      <vt:variant>
        <vt:i4>458</vt:i4>
      </vt:variant>
      <vt:variant>
        <vt:i4>0</vt:i4>
      </vt:variant>
      <vt:variant>
        <vt:i4>5</vt:i4>
      </vt:variant>
      <vt:variant>
        <vt:lpwstr/>
      </vt:variant>
      <vt:variant>
        <vt:lpwstr>_Toc414282394</vt:lpwstr>
      </vt:variant>
      <vt:variant>
        <vt:i4>2031675</vt:i4>
      </vt:variant>
      <vt:variant>
        <vt:i4>452</vt:i4>
      </vt:variant>
      <vt:variant>
        <vt:i4>0</vt:i4>
      </vt:variant>
      <vt:variant>
        <vt:i4>5</vt:i4>
      </vt:variant>
      <vt:variant>
        <vt:lpwstr/>
      </vt:variant>
      <vt:variant>
        <vt:lpwstr>_Toc414282393</vt:lpwstr>
      </vt:variant>
      <vt:variant>
        <vt:i4>2031675</vt:i4>
      </vt:variant>
      <vt:variant>
        <vt:i4>446</vt:i4>
      </vt:variant>
      <vt:variant>
        <vt:i4>0</vt:i4>
      </vt:variant>
      <vt:variant>
        <vt:i4>5</vt:i4>
      </vt:variant>
      <vt:variant>
        <vt:lpwstr/>
      </vt:variant>
      <vt:variant>
        <vt:lpwstr>_Toc414282392</vt:lpwstr>
      </vt:variant>
      <vt:variant>
        <vt:i4>2031675</vt:i4>
      </vt:variant>
      <vt:variant>
        <vt:i4>440</vt:i4>
      </vt:variant>
      <vt:variant>
        <vt:i4>0</vt:i4>
      </vt:variant>
      <vt:variant>
        <vt:i4>5</vt:i4>
      </vt:variant>
      <vt:variant>
        <vt:lpwstr/>
      </vt:variant>
      <vt:variant>
        <vt:lpwstr>_Toc414282391</vt:lpwstr>
      </vt:variant>
      <vt:variant>
        <vt:i4>2031675</vt:i4>
      </vt:variant>
      <vt:variant>
        <vt:i4>434</vt:i4>
      </vt:variant>
      <vt:variant>
        <vt:i4>0</vt:i4>
      </vt:variant>
      <vt:variant>
        <vt:i4>5</vt:i4>
      </vt:variant>
      <vt:variant>
        <vt:lpwstr/>
      </vt:variant>
      <vt:variant>
        <vt:lpwstr>_Toc414282390</vt:lpwstr>
      </vt:variant>
      <vt:variant>
        <vt:i4>1966139</vt:i4>
      </vt:variant>
      <vt:variant>
        <vt:i4>428</vt:i4>
      </vt:variant>
      <vt:variant>
        <vt:i4>0</vt:i4>
      </vt:variant>
      <vt:variant>
        <vt:i4>5</vt:i4>
      </vt:variant>
      <vt:variant>
        <vt:lpwstr/>
      </vt:variant>
      <vt:variant>
        <vt:lpwstr>_Toc414282389</vt:lpwstr>
      </vt:variant>
      <vt:variant>
        <vt:i4>1966139</vt:i4>
      </vt:variant>
      <vt:variant>
        <vt:i4>422</vt:i4>
      </vt:variant>
      <vt:variant>
        <vt:i4>0</vt:i4>
      </vt:variant>
      <vt:variant>
        <vt:i4>5</vt:i4>
      </vt:variant>
      <vt:variant>
        <vt:lpwstr/>
      </vt:variant>
      <vt:variant>
        <vt:lpwstr>_Toc414282388</vt:lpwstr>
      </vt:variant>
      <vt:variant>
        <vt:i4>1966139</vt:i4>
      </vt:variant>
      <vt:variant>
        <vt:i4>416</vt:i4>
      </vt:variant>
      <vt:variant>
        <vt:i4>0</vt:i4>
      </vt:variant>
      <vt:variant>
        <vt:i4>5</vt:i4>
      </vt:variant>
      <vt:variant>
        <vt:lpwstr/>
      </vt:variant>
      <vt:variant>
        <vt:lpwstr>_Toc414282387</vt:lpwstr>
      </vt:variant>
      <vt:variant>
        <vt:i4>1966139</vt:i4>
      </vt:variant>
      <vt:variant>
        <vt:i4>410</vt:i4>
      </vt:variant>
      <vt:variant>
        <vt:i4>0</vt:i4>
      </vt:variant>
      <vt:variant>
        <vt:i4>5</vt:i4>
      </vt:variant>
      <vt:variant>
        <vt:lpwstr/>
      </vt:variant>
      <vt:variant>
        <vt:lpwstr>_Toc414282386</vt:lpwstr>
      </vt:variant>
      <vt:variant>
        <vt:i4>1966139</vt:i4>
      </vt:variant>
      <vt:variant>
        <vt:i4>404</vt:i4>
      </vt:variant>
      <vt:variant>
        <vt:i4>0</vt:i4>
      </vt:variant>
      <vt:variant>
        <vt:i4>5</vt:i4>
      </vt:variant>
      <vt:variant>
        <vt:lpwstr/>
      </vt:variant>
      <vt:variant>
        <vt:lpwstr>_Toc414282385</vt:lpwstr>
      </vt:variant>
      <vt:variant>
        <vt:i4>1966139</vt:i4>
      </vt:variant>
      <vt:variant>
        <vt:i4>398</vt:i4>
      </vt:variant>
      <vt:variant>
        <vt:i4>0</vt:i4>
      </vt:variant>
      <vt:variant>
        <vt:i4>5</vt:i4>
      </vt:variant>
      <vt:variant>
        <vt:lpwstr/>
      </vt:variant>
      <vt:variant>
        <vt:lpwstr>_Toc414282384</vt:lpwstr>
      </vt:variant>
      <vt:variant>
        <vt:i4>1966139</vt:i4>
      </vt:variant>
      <vt:variant>
        <vt:i4>392</vt:i4>
      </vt:variant>
      <vt:variant>
        <vt:i4>0</vt:i4>
      </vt:variant>
      <vt:variant>
        <vt:i4>5</vt:i4>
      </vt:variant>
      <vt:variant>
        <vt:lpwstr/>
      </vt:variant>
      <vt:variant>
        <vt:lpwstr>_Toc414282383</vt:lpwstr>
      </vt:variant>
      <vt:variant>
        <vt:i4>1966139</vt:i4>
      </vt:variant>
      <vt:variant>
        <vt:i4>386</vt:i4>
      </vt:variant>
      <vt:variant>
        <vt:i4>0</vt:i4>
      </vt:variant>
      <vt:variant>
        <vt:i4>5</vt:i4>
      </vt:variant>
      <vt:variant>
        <vt:lpwstr/>
      </vt:variant>
      <vt:variant>
        <vt:lpwstr>_Toc414282382</vt:lpwstr>
      </vt:variant>
      <vt:variant>
        <vt:i4>1966139</vt:i4>
      </vt:variant>
      <vt:variant>
        <vt:i4>380</vt:i4>
      </vt:variant>
      <vt:variant>
        <vt:i4>0</vt:i4>
      </vt:variant>
      <vt:variant>
        <vt:i4>5</vt:i4>
      </vt:variant>
      <vt:variant>
        <vt:lpwstr/>
      </vt:variant>
      <vt:variant>
        <vt:lpwstr>_Toc414282381</vt:lpwstr>
      </vt:variant>
      <vt:variant>
        <vt:i4>1966139</vt:i4>
      </vt:variant>
      <vt:variant>
        <vt:i4>374</vt:i4>
      </vt:variant>
      <vt:variant>
        <vt:i4>0</vt:i4>
      </vt:variant>
      <vt:variant>
        <vt:i4>5</vt:i4>
      </vt:variant>
      <vt:variant>
        <vt:lpwstr/>
      </vt:variant>
      <vt:variant>
        <vt:lpwstr>_Toc414282380</vt:lpwstr>
      </vt:variant>
      <vt:variant>
        <vt:i4>1114171</vt:i4>
      </vt:variant>
      <vt:variant>
        <vt:i4>368</vt:i4>
      </vt:variant>
      <vt:variant>
        <vt:i4>0</vt:i4>
      </vt:variant>
      <vt:variant>
        <vt:i4>5</vt:i4>
      </vt:variant>
      <vt:variant>
        <vt:lpwstr/>
      </vt:variant>
      <vt:variant>
        <vt:lpwstr>_Toc414282379</vt:lpwstr>
      </vt:variant>
      <vt:variant>
        <vt:i4>1114171</vt:i4>
      </vt:variant>
      <vt:variant>
        <vt:i4>362</vt:i4>
      </vt:variant>
      <vt:variant>
        <vt:i4>0</vt:i4>
      </vt:variant>
      <vt:variant>
        <vt:i4>5</vt:i4>
      </vt:variant>
      <vt:variant>
        <vt:lpwstr/>
      </vt:variant>
      <vt:variant>
        <vt:lpwstr>_Toc414282378</vt:lpwstr>
      </vt:variant>
      <vt:variant>
        <vt:i4>1114171</vt:i4>
      </vt:variant>
      <vt:variant>
        <vt:i4>356</vt:i4>
      </vt:variant>
      <vt:variant>
        <vt:i4>0</vt:i4>
      </vt:variant>
      <vt:variant>
        <vt:i4>5</vt:i4>
      </vt:variant>
      <vt:variant>
        <vt:lpwstr/>
      </vt:variant>
      <vt:variant>
        <vt:lpwstr>_Toc414282377</vt:lpwstr>
      </vt:variant>
      <vt:variant>
        <vt:i4>1114171</vt:i4>
      </vt:variant>
      <vt:variant>
        <vt:i4>350</vt:i4>
      </vt:variant>
      <vt:variant>
        <vt:i4>0</vt:i4>
      </vt:variant>
      <vt:variant>
        <vt:i4>5</vt:i4>
      </vt:variant>
      <vt:variant>
        <vt:lpwstr/>
      </vt:variant>
      <vt:variant>
        <vt:lpwstr>_Toc414282376</vt:lpwstr>
      </vt:variant>
      <vt:variant>
        <vt:i4>1114171</vt:i4>
      </vt:variant>
      <vt:variant>
        <vt:i4>344</vt:i4>
      </vt:variant>
      <vt:variant>
        <vt:i4>0</vt:i4>
      </vt:variant>
      <vt:variant>
        <vt:i4>5</vt:i4>
      </vt:variant>
      <vt:variant>
        <vt:lpwstr/>
      </vt:variant>
      <vt:variant>
        <vt:lpwstr>_Toc414282375</vt:lpwstr>
      </vt:variant>
      <vt:variant>
        <vt:i4>1114171</vt:i4>
      </vt:variant>
      <vt:variant>
        <vt:i4>338</vt:i4>
      </vt:variant>
      <vt:variant>
        <vt:i4>0</vt:i4>
      </vt:variant>
      <vt:variant>
        <vt:i4>5</vt:i4>
      </vt:variant>
      <vt:variant>
        <vt:lpwstr/>
      </vt:variant>
      <vt:variant>
        <vt:lpwstr>_Toc414282374</vt:lpwstr>
      </vt:variant>
      <vt:variant>
        <vt:i4>1114171</vt:i4>
      </vt:variant>
      <vt:variant>
        <vt:i4>332</vt:i4>
      </vt:variant>
      <vt:variant>
        <vt:i4>0</vt:i4>
      </vt:variant>
      <vt:variant>
        <vt:i4>5</vt:i4>
      </vt:variant>
      <vt:variant>
        <vt:lpwstr/>
      </vt:variant>
      <vt:variant>
        <vt:lpwstr>_Toc414282373</vt:lpwstr>
      </vt:variant>
      <vt:variant>
        <vt:i4>1114171</vt:i4>
      </vt:variant>
      <vt:variant>
        <vt:i4>326</vt:i4>
      </vt:variant>
      <vt:variant>
        <vt:i4>0</vt:i4>
      </vt:variant>
      <vt:variant>
        <vt:i4>5</vt:i4>
      </vt:variant>
      <vt:variant>
        <vt:lpwstr/>
      </vt:variant>
      <vt:variant>
        <vt:lpwstr>_Toc414282372</vt:lpwstr>
      </vt:variant>
      <vt:variant>
        <vt:i4>1114171</vt:i4>
      </vt:variant>
      <vt:variant>
        <vt:i4>320</vt:i4>
      </vt:variant>
      <vt:variant>
        <vt:i4>0</vt:i4>
      </vt:variant>
      <vt:variant>
        <vt:i4>5</vt:i4>
      </vt:variant>
      <vt:variant>
        <vt:lpwstr/>
      </vt:variant>
      <vt:variant>
        <vt:lpwstr>_Toc414282371</vt:lpwstr>
      </vt:variant>
      <vt:variant>
        <vt:i4>1114171</vt:i4>
      </vt:variant>
      <vt:variant>
        <vt:i4>314</vt:i4>
      </vt:variant>
      <vt:variant>
        <vt:i4>0</vt:i4>
      </vt:variant>
      <vt:variant>
        <vt:i4>5</vt:i4>
      </vt:variant>
      <vt:variant>
        <vt:lpwstr/>
      </vt:variant>
      <vt:variant>
        <vt:lpwstr>_Toc414282370</vt:lpwstr>
      </vt:variant>
      <vt:variant>
        <vt:i4>1048635</vt:i4>
      </vt:variant>
      <vt:variant>
        <vt:i4>308</vt:i4>
      </vt:variant>
      <vt:variant>
        <vt:i4>0</vt:i4>
      </vt:variant>
      <vt:variant>
        <vt:i4>5</vt:i4>
      </vt:variant>
      <vt:variant>
        <vt:lpwstr/>
      </vt:variant>
      <vt:variant>
        <vt:lpwstr>_Toc414282369</vt:lpwstr>
      </vt:variant>
      <vt:variant>
        <vt:i4>1048635</vt:i4>
      </vt:variant>
      <vt:variant>
        <vt:i4>302</vt:i4>
      </vt:variant>
      <vt:variant>
        <vt:i4>0</vt:i4>
      </vt:variant>
      <vt:variant>
        <vt:i4>5</vt:i4>
      </vt:variant>
      <vt:variant>
        <vt:lpwstr/>
      </vt:variant>
      <vt:variant>
        <vt:lpwstr>_Toc414282368</vt:lpwstr>
      </vt:variant>
      <vt:variant>
        <vt:i4>1048635</vt:i4>
      </vt:variant>
      <vt:variant>
        <vt:i4>296</vt:i4>
      </vt:variant>
      <vt:variant>
        <vt:i4>0</vt:i4>
      </vt:variant>
      <vt:variant>
        <vt:i4>5</vt:i4>
      </vt:variant>
      <vt:variant>
        <vt:lpwstr/>
      </vt:variant>
      <vt:variant>
        <vt:lpwstr>_Toc414282367</vt:lpwstr>
      </vt:variant>
      <vt:variant>
        <vt:i4>1048635</vt:i4>
      </vt:variant>
      <vt:variant>
        <vt:i4>290</vt:i4>
      </vt:variant>
      <vt:variant>
        <vt:i4>0</vt:i4>
      </vt:variant>
      <vt:variant>
        <vt:i4>5</vt:i4>
      </vt:variant>
      <vt:variant>
        <vt:lpwstr/>
      </vt:variant>
      <vt:variant>
        <vt:lpwstr>_Toc414282366</vt:lpwstr>
      </vt:variant>
      <vt:variant>
        <vt:i4>1048635</vt:i4>
      </vt:variant>
      <vt:variant>
        <vt:i4>284</vt:i4>
      </vt:variant>
      <vt:variant>
        <vt:i4>0</vt:i4>
      </vt:variant>
      <vt:variant>
        <vt:i4>5</vt:i4>
      </vt:variant>
      <vt:variant>
        <vt:lpwstr/>
      </vt:variant>
      <vt:variant>
        <vt:lpwstr>_Toc414282365</vt:lpwstr>
      </vt:variant>
      <vt:variant>
        <vt:i4>1048635</vt:i4>
      </vt:variant>
      <vt:variant>
        <vt:i4>278</vt:i4>
      </vt:variant>
      <vt:variant>
        <vt:i4>0</vt:i4>
      </vt:variant>
      <vt:variant>
        <vt:i4>5</vt:i4>
      </vt:variant>
      <vt:variant>
        <vt:lpwstr/>
      </vt:variant>
      <vt:variant>
        <vt:lpwstr>_Toc414282364</vt:lpwstr>
      </vt:variant>
      <vt:variant>
        <vt:i4>1048635</vt:i4>
      </vt:variant>
      <vt:variant>
        <vt:i4>272</vt:i4>
      </vt:variant>
      <vt:variant>
        <vt:i4>0</vt:i4>
      </vt:variant>
      <vt:variant>
        <vt:i4>5</vt:i4>
      </vt:variant>
      <vt:variant>
        <vt:lpwstr/>
      </vt:variant>
      <vt:variant>
        <vt:lpwstr>_Toc414282363</vt:lpwstr>
      </vt:variant>
      <vt:variant>
        <vt:i4>1048635</vt:i4>
      </vt:variant>
      <vt:variant>
        <vt:i4>266</vt:i4>
      </vt:variant>
      <vt:variant>
        <vt:i4>0</vt:i4>
      </vt:variant>
      <vt:variant>
        <vt:i4>5</vt:i4>
      </vt:variant>
      <vt:variant>
        <vt:lpwstr/>
      </vt:variant>
      <vt:variant>
        <vt:lpwstr>_Toc414282362</vt:lpwstr>
      </vt:variant>
      <vt:variant>
        <vt:i4>1048635</vt:i4>
      </vt:variant>
      <vt:variant>
        <vt:i4>260</vt:i4>
      </vt:variant>
      <vt:variant>
        <vt:i4>0</vt:i4>
      </vt:variant>
      <vt:variant>
        <vt:i4>5</vt:i4>
      </vt:variant>
      <vt:variant>
        <vt:lpwstr/>
      </vt:variant>
      <vt:variant>
        <vt:lpwstr>_Toc414282361</vt:lpwstr>
      </vt:variant>
      <vt:variant>
        <vt:i4>1048635</vt:i4>
      </vt:variant>
      <vt:variant>
        <vt:i4>254</vt:i4>
      </vt:variant>
      <vt:variant>
        <vt:i4>0</vt:i4>
      </vt:variant>
      <vt:variant>
        <vt:i4>5</vt:i4>
      </vt:variant>
      <vt:variant>
        <vt:lpwstr/>
      </vt:variant>
      <vt:variant>
        <vt:lpwstr>_Toc414282360</vt:lpwstr>
      </vt:variant>
      <vt:variant>
        <vt:i4>1245243</vt:i4>
      </vt:variant>
      <vt:variant>
        <vt:i4>248</vt:i4>
      </vt:variant>
      <vt:variant>
        <vt:i4>0</vt:i4>
      </vt:variant>
      <vt:variant>
        <vt:i4>5</vt:i4>
      </vt:variant>
      <vt:variant>
        <vt:lpwstr/>
      </vt:variant>
      <vt:variant>
        <vt:lpwstr>_Toc414282359</vt:lpwstr>
      </vt:variant>
      <vt:variant>
        <vt:i4>1245243</vt:i4>
      </vt:variant>
      <vt:variant>
        <vt:i4>242</vt:i4>
      </vt:variant>
      <vt:variant>
        <vt:i4>0</vt:i4>
      </vt:variant>
      <vt:variant>
        <vt:i4>5</vt:i4>
      </vt:variant>
      <vt:variant>
        <vt:lpwstr/>
      </vt:variant>
      <vt:variant>
        <vt:lpwstr>_Toc414282358</vt:lpwstr>
      </vt:variant>
      <vt:variant>
        <vt:i4>1245243</vt:i4>
      </vt:variant>
      <vt:variant>
        <vt:i4>236</vt:i4>
      </vt:variant>
      <vt:variant>
        <vt:i4>0</vt:i4>
      </vt:variant>
      <vt:variant>
        <vt:i4>5</vt:i4>
      </vt:variant>
      <vt:variant>
        <vt:lpwstr/>
      </vt:variant>
      <vt:variant>
        <vt:lpwstr>_Toc414282357</vt:lpwstr>
      </vt:variant>
      <vt:variant>
        <vt:i4>1245243</vt:i4>
      </vt:variant>
      <vt:variant>
        <vt:i4>230</vt:i4>
      </vt:variant>
      <vt:variant>
        <vt:i4>0</vt:i4>
      </vt:variant>
      <vt:variant>
        <vt:i4>5</vt:i4>
      </vt:variant>
      <vt:variant>
        <vt:lpwstr/>
      </vt:variant>
      <vt:variant>
        <vt:lpwstr>_Toc414282356</vt:lpwstr>
      </vt:variant>
      <vt:variant>
        <vt:i4>1245243</vt:i4>
      </vt:variant>
      <vt:variant>
        <vt:i4>224</vt:i4>
      </vt:variant>
      <vt:variant>
        <vt:i4>0</vt:i4>
      </vt:variant>
      <vt:variant>
        <vt:i4>5</vt:i4>
      </vt:variant>
      <vt:variant>
        <vt:lpwstr/>
      </vt:variant>
      <vt:variant>
        <vt:lpwstr>_Toc414282355</vt:lpwstr>
      </vt:variant>
      <vt:variant>
        <vt:i4>1245243</vt:i4>
      </vt:variant>
      <vt:variant>
        <vt:i4>218</vt:i4>
      </vt:variant>
      <vt:variant>
        <vt:i4>0</vt:i4>
      </vt:variant>
      <vt:variant>
        <vt:i4>5</vt:i4>
      </vt:variant>
      <vt:variant>
        <vt:lpwstr/>
      </vt:variant>
      <vt:variant>
        <vt:lpwstr>_Toc414282354</vt:lpwstr>
      </vt:variant>
      <vt:variant>
        <vt:i4>1245243</vt:i4>
      </vt:variant>
      <vt:variant>
        <vt:i4>212</vt:i4>
      </vt:variant>
      <vt:variant>
        <vt:i4>0</vt:i4>
      </vt:variant>
      <vt:variant>
        <vt:i4>5</vt:i4>
      </vt:variant>
      <vt:variant>
        <vt:lpwstr/>
      </vt:variant>
      <vt:variant>
        <vt:lpwstr>_Toc414282353</vt:lpwstr>
      </vt:variant>
      <vt:variant>
        <vt:i4>1245243</vt:i4>
      </vt:variant>
      <vt:variant>
        <vt:i4>206</vt:i4>
      </vt:variant>
      <vt:variant>
        <vt:i4>0</vt:i4>
      </vt:variant>
      <vt:variant>
        <vt:i4>5</vt:i4>
      </vt:variant>
      <vt:variant>
        <vt:lpwstr/>
      </vt:variant>
      <vt:variant>
        <vt:lpwstr>_Toc414282352</vt:lpwstr>
      </vt:variant>
      <vt:variant>
        <vt:i4>1245243</vt:i4>
      </vt:variant>
      <vt:variant>
        <vt:i4>200</vt:i4>
      </vt:variant>
      <vt:variant>
        <vt:i4>0</vt:i4>
      </vt:variant>
      <vt:variant>
        <vt:i4>5</vt:i4>
      </vt:variant>
      <vt:variant>
        <vt:lpwstr/>
      </vt:variant>
      <vt:variant>
        <vt:lpwstr>_Toc414282351</vt:lpwstr>
      </vt:variant>
      <vt:variant>
        <vt:i4>1245243</vt:i4>
      </vt:variant>
      <vt:variant>
        <vt:i4>194</vt:i4>
      </vt:variant>
      <vt:variant>
        <vt:i4>0</vt:i4>
      </vt:variant>
      <vt:variant>
        <vt:i4>5</vt:i4>
      </vt:variant>
      <vt:variant>
        <vt:lpwstr/>
      </vt:variant>
      <vt:variant>
        <vt:lpwstr>_Toc414282350</vt:lpwstr>
      </vt:variant>
      <vt:variant>
        <vt:i4>1179707</vt:i4>
      </vt:variant>
      <vt:variant>
        <vt:i4>188</vt:i4>
      </vt:variant>
      <vt:variant>
        <vt:i4>0</vt:i4>
      </vt:variant>
      <vt:variant>
        <vt:i4>5</vt:i4>
      </vt:variant>
      <vt:variant>
        <vt:lpwstr/>
      </vt:variant>
      <vt:variant>
        <vt:lpwstr>_Toc414282349</vt:lpwstr>
      </vt:variant>
      <vt:variant>
        <vt:i4>1179707</vt:i4>
      </vt:variant>
      <vt:variant>
        <vt:i4>182</vt:i4>
      </vt:variant>
      <vt:variant>
        <vt:i4>0</vt:i4>
      </vt:variant>
      <vt:variant>
        <vt:i4>5</vt:i4>
      </vt:variant>
      <vt:variant>
        <vt:lpwstr/>
      </vt:variant>
      <vt:variant>
        <vt:lpwstr>_Toc414282348</vt:lpwstr>
      </vt:variant>
      <vt:variant>
        <vt:i4>1179707</vt:i4>
      </vt:variant>
      <vt:variant>
        <vt:i4>176</vt:i4>
      </vt:variant>
      <vt:variant>
        <vt:i4>0</vt:i4>
      </vt:variant>
      <vt:variant>
        <vt:i4>5</vt:i4>
      </vt:variant>
      <vt:variant>
        <vt:lpwstr/>
      </vt:variant>
      <vt:variant>
        <vt:lpwstr>_Toc414282347</vt:lpwstr>
      </vt:variant>
      <vt:variant>
        <vt:i4>1179707</vt:i4>
      </vt:variant>
      <vt:variant>
        <vt:i4>170</vt:i4>
      </vt:variant>
      <vt:variant>
        <vt:i4>0</vt:i4>
      </vt:variant>
      <vt:variant>
        <vt:i4>5</vt:i4>
      </vt:variant>
      <vt:variant>
        <vt:lpwstr/>
      </vt:variant>
      <vt:variant>
        <vt:lpwstr>_Toc414282346</vt:lpwstr>
      </vt:variant>
      <vt:variant>
        <vt:i4>1179707</vt:i4>
      </vt:variant>
      <vt:variant>
        <vt:i4>164</vt:i4>
      </vt:variant>
      <vt:variant>
        <vt:i4>0</vt:i4>
      </vt:variant>
      <vt:variant>
        <vt:i4>5</vt:i4>
      </vt:variant>
      <vt:variant>
        <vt:lpwstr/>
      </vt:variant>
      <vt:variant>
        <vt:lpwstr>_Toc414282345</vt:lpwstr>
      </vt:variant>
      <vt:variant>
        <vt:i4>1179707</vt:i4>
      </vt:variant>
      <vt:variant>
        <vt:i4>158</vt:i4>
      </vt:variant>
      <vt:variant>
        <vt:i4>0</vt:i4>
      </vt:variant>
      <vt:variant>
        <vt:i4>5</vt:i4>
      </vt:variant>
      <vt:variant>
        <vt:lpwstr/>
      </vt:variant>
      <vt:variant>
        <vt:lpwstr>_Toc414282344</vt:lpwstr>
      </vt:variant>
      <vt:variant>
        <vt:i4>1179707</vt:i4>
      </vt:variant>
      <vt:variant>
        <vt:i4>152</vt:i4>
      </vt:variant>
      <vt:variant>
        <vt:i4>0</vt:i4>
      </vt:variant>
      <vt:variant>
        <vt:i4>5</vt:i4>
      </vt:variant>
      <vt:variant>
        <vt:lpwstr/>
      </vt:variant>
      <vt:variant>
        <vt:lpwstr>_Toc414282343</vt:lpwstr>
      </vt:variant>
      <vt:variant>
        <vt:i4>1179707</vt:i4>
      </vt:variant>
      <vt:variant>
        <vt:i4>146</vt:i4>
      </vt:variant>
      <vt:variant>
        <vt:i4>0</vt:i4>
      </vt:variant>
      <vt:variant>
        <vt:i4>5</vt:i4>
      </vt:variant>
      <vt:variant>
        <vt:lpwstr/>
      </vt:variant>
      <vt:variant>
        <vt:lpwstr>_Toc414282342</vt:lpwstr>
      </vt:variant>
      <vt:variant>
        <vt:i4>1179707</vt:i4>
      </vt:variant>
      <vt:variant>
        <vt:i4>140</vt:i4>
      </vt:variant>
      <vt:variant>
        <vt:i4>0</vt:i4>
      </vt:variant>
      <vt:variant>
        <vt:i4>5</vt:i4>
      </vt:variant>
      <vt:variant>
        <vt:lpwstr/>
      </vt:variant>
      <vt:variant>
        <vt:lpwstr>_Toc414282341</vt:lpwstr>
      </vt:variant>
      <vt:variant>
        <vt:i4>1179707</vt:i4>
      </vt:variant>
      <vt:variant>
        <vt:i4>134</vt:i4>
      </vt:variant>
      <vt:variant>
        <vt:i4>0</vt:i4>
      </vt:variant>
      <vt:variant>
        <vt:i4>5</vt:i4>
      </vt:variant>
      <vt:variant>
        <vt:lpwstr/>
      </vt:variant>
      <vt:variant>
        <vt:lpwstr>_Toc414282340</vt:lpwstr>
      </vt:variant>
      <vt:variant>
        <vt:i4>1376315</vt:i4>
      </vt:variant>
      <vt:variant>
        <vt:i4>128</vt:i4>
      </vt:variant>
      <vt:variant>
        <vt:i4>0</vt:i4>
      </vt:variant>
      <vt:variant>
        <vt:i4>5</vt:i4>
      </vt:variant>
      <vt:variant>
        <vt:lpwstr/>
      </vt:variant>
      <vt:variant>
        <vt:lpwstr>_Toc414282339</vt:lpwstr>
      </vt:variant>
      <vt:variant>
        <vt:i4>1376315</vt:i4>
      </vt:variant>
      <vt:variant>
        <vt:i4>122</vt:i4>
      </vt:variant>
      <vt:variant>
        <vt:i4>0</vt:i4>
      </vt:variant>
      <vt:variant>
        <vt:i4>5</vt:i4>
      </vt:variant>
      <vt:variant>
        <vt:lpwstr/>
      </vt:variant>
      <vt:variant>
        <vt:lpwstr>_Toc414282338</vt:lpwstr>
      </vt:variant>
      <vt:variant>
        <vt:i4>1376315</vt:i4>
      </vt:variant>
      <vt:variant>
        <vt:i4>116</vt:i4>
      </vt:variant>
      <vt:variant>
        <vt:i4>0</vt:i4>
      </vt:variant>
      <vt:variant>
        <vt:i4>5</vt:i4>
      </vt:variant>
      <vt:variant>
        <vt:lpwstr/>
      </vt:variant>
      <vt:variant>
        <vt:lpwstr>_Toc414282337</vt:lpwstr>
      </vt:variant>
      <vt:variant>
        <vt:i4>1376315</vt:i4>
      </vt:variant>
      <vt:variant>
        <vt:i4>110</vt:i4>
      </vt:variant>
      <vt:variant>
        <vt:i4>0</vt:i4>
      </vt:variant>
      <vt:variant>
        <vt:i4>5</vt:i4>
      </vt:variant>
      <vt:variant>
        <vt:lpwstr/>
      </vt:variant>
      <vt:variant>
        <vt:lpwstr>_Toc414282336</vt:lpwstr>
      </vt:variant>
      <vt:variant>
        <vt:i4>1376315</vt:i4>
      </vt:variant>
      <vt:variant>
        <vt:i4>104</vt:i4>
      </vt:variant>
      <vt:variant>
        <vt:i4>0</vt:i4>
      </vt:variant>
      <vt:variant>
        <vt:i4>5</vt:i4>
      </vt:variant>
      <vt:variant>
        <vt:lpwstr/>
      </vt:variant>
      <vt:variant>
        <vt:lpwstr>_Toc414282335</vt:lpwstr>
      </vt:variant>
      <vt:variant>
        <vt:i4>1376315</vt:i4>
      </vt:variant>
      <vt:variant>
        <vt:i4>98</vt:i4>
      </vt:variant>
      <vt:variant>
        <vt:i4>0</vt:i4>
      </vt:variant>
      <vt:variant>
        <vt:i4>5</vt:i4>
      </vt:variant>
      <vt:variant>
        <vt:lpwstr/>
      </vt:variant>
      <vt:variant>
        <vt:lpwstr>_Toc414282334</vt:lpwstr>
      </vt:variant>
      <vt:variant>
        <vt:i4>1376315</vt:i4>
      </vt:variant>
      <vt:variant>
        <vt:i4>92</vt:i4>
      </vt:variant>
      <vt:variant>
        <vt:i4>0</vt:i4>
      </vt:variant>
      <vt:variant>
        <vt:i4>5</vt:i4>
      </vt:variant>
      <vt:variant>
        <vt:lpwstr/>
      </vt:variant>
      <vt:variant>
        <vt:lpwstr>_Toc414282333</vt:lpwstr>
      </vt:variant>
      <vt:variant>
        <vt:i4>1376315</vt:i4>
      </vt:variant>
      <vt:variant>
        <vt:i4>86</vt:i4>
      </vt:variant>
      <vt:variant>
        <vt:i4>0</vt:i4>
      </vt:variant>
      <vt:variant>
        <vt:i4>5</vt:i4>
      </vt:variant>
      <vt:variant>
        <vt:lpwstr/>
      </vt:variant>
      <vt:variant>
        <vt:lpwstr>_Toc414282332</vt:lpwstr>
      </vt:variant>
      <vt:variant>
        <vt:i4>1376315</vt:i4>
      </vt:variant>
      <vt:variant>
        <vt:i4>80</vt:i4>
      </vt:variant>
      <vt:variant>
        <vt:i4>0</vt:i4>
      </vt:variant>
      <vt:variant>
        <vt:i4>5</vt:i4>
      </vt:variant>
      <vt:variant>
        <vt:lpwstr/>
      </vt:variant>
      <vt:variant>
        <vt:lpwstr>_Toc414282330</vt:lpwstr>
      </vt:variant>
      <vt:variant>
        <vt:i4>1310779</vt:i4>
      </vt:variant>
      <vt:variant>
        <vt:i4>74</vt:i4>
      </vt:variant>
      <vt:variant>
        <vt:i4>0</vt:i4>
      </vt:variant>
      <vt:variant>
        <vt:i4>5</vt:i4>
      </vt:variant>
      <vt:variant>
        <vt:lpwstr/>
      </vt:variant>
      <vt:variant>
        <vt:lpwstr>_Toc414282329</vt:lpwstr>
      </vt:variant>
      <vt:variant>
        <vt:i4>1310779</vt:i4>
      </vt:variant>
      <vt:variant>
        <vt:i4>68</vt:i4>
      </vt:variant>
      <vt:variant>
        <vt:i4>0</vt:i4>
      </vt:variant>
      <vt:variant>
        <vt:i4>5</vt:i4>
      </vt:variant>
      <vt:variant>
        <vt:lpwstr/>
      </vt:variant>
      <vt:variant>
        <vt:lpwstr>_Toc414282328</vt:lpwstr>
      </vt:variant>
      <vt:variant>
        <vt:i4>1310779</vt:i4>
      </vt:variant>
      <vt:variant>
        <vt:i4>62</vt:i4>
      </vt:variant>
      <vt:variant>
        <vt:i4>0</vt:i4>
      </vt:variant>
      <vt:variant>
        <vt:i4>5</vt:i4>
      </vt:variant>
      <vt:variant>
        <vt:lpwstr/>
      </vt:variant>
      <vt:variant>
        <vt:lpwstr>_Toc414282327</vt:lpwstr>
      </vt:variant>
      <vt:variant>
        <vt:i4>1310779</vt:i4>
      </vt:variant>
      <vt:variant>
        <vt:i4>56</vt:i4>
      </vt:variant>
      <vt:variant>
        <vt:i4>0</vt:i4>
      </vt:variant>
      <vt:variant>
        <vt:i4>5</vt:i4>
      </vt:variant>
      <vt:variant>
        <vt:lpwstr/>
      </vt:variant>
      <vt:variant>
        <vt:lpwstr>_Toc414282326</vt:lpwstr>
      </vt:variant>
      <vt:variant>
        <vt:i4>1310779</vt:i4>
      </vt:variant>
      <vt:variant>
        <vt:i4>50</vt:i4>
      </vt:variant>
      <vt:variant>
        <vt:i4>0</vt:i4>
      </vt:variant>
      <vt:variant>
        <vt:i4>5</vt:i4>
      </vt:variant>
      <vt:variant>
        <vt:lpwstr/>
      </vt:variant>
      <vt:variant>
        <vt:lpwstr>_Toc414282325</vt:lpwstr>
      </vt:variant>
      <vt:variant>
        <vt:i4>1310779</vt:i4>
      </vt:variant>
      <vt:variant>
        <vt:i4>44</vt:i4>
      </vt:variant>
      <vt:variant>
        <vt:i4>0</vt:i4>
      </vt:variant>
      <vt:variant>
        <vt:i4>5</vt:i4>
      </vt:variant>
      <vt:variant>
        <vt:lpwstr/>
      </vt:variant>
      <vt:variant>
        <vt:lpwstr>_Toc414282324</vt:lpwstr>
      </vt:variant>
      <vt:variant>
        <vt:i4>1310779</vt:i4>
      </vt:variant>
      <vt:variant>
        <vt:i4>38</vt:i4>
      </vt:variant>
      <vt:variant>
        <vt:i4>0</vt:i4>
      </vt:variant>
      <vt:variant>
        <vt:i4>5</vt:i4>
      </vt:variant>
      <vt:variant>
        <vt:lpwstr/>
      </vt:variant>
      <vt:variant>
        <vt:lpwstr>_Toc414282323</vt:lpwstr>
      </vt:variant>
      <vt:variant>
        <vt:i4>1310779</vt:i4>
      </vt:variant>
      <vt:variant>
        <vt:i4>32</vt:i4>
      </vt:variant>
      <vt:variant>
        <vt:i4>0</vt:i4>
      </vt:variant>
      <vt:variant>
        <vt:i4>5</vt:i4>
      </vt:variant>
      <vt:variant>
        <vt:lpwstr/>
      </vt:variant>
      <vt:variant>
        <vt:lpwstr>_Toc414282322</vt:lpwstr>
      </vt:variant>
      <vt:variant>
        <vt:i4>1310779</vt:i4>
      </vt:variant>
      <vt:variant>
        <vt:i4>26</vt:i4>
      </vt:variant>
      <vt:variant>
        <vt:i4>0</vt:i4>
      </vt:variant>
      <vt:variant>
        <vt:i4>5</vt:i4>
      </vt:variant>
      <vt:variant>
        <vt:lpwstr/>
      </vt:variant>
      <vt:variant>
        <vt:lpwstr>_Toc414282321</vt:lpwstr>
      </vt:variant>
      <vt:variant>
        <vt:i4>1310779</vt:i4>
      </vt:variant>
      <vt:variant>
        <vt:i4>20</vt:i4>
      </vt:variant>
      <vt:variant>
        <vt:i4>0</vt:i4>
      </vt:variant>
      <vt:variant>
        <vt:i4>5</vt:i4>
      </vt:variant>
      <vt:variant>
        <vt:lpwstr/>
      </vt:variant>
      <vt:variant>
        <vt:lpwstr>_Toc414282320</vt:lpwstr>
      </vt:variant>
      <vt:variant>
        <vt:i4>1507387</vt:i4>
      </vt:variant>
      <vt:variant>
        <vt:i4>14</vt:i4>
      </vt:variant>
      <vt:variant>
        <vt:i4>0</vt:i4>
      </vt:variant>
      <vt:variant>
        <vt:i4>5</vt:i4>
      </vt:variant>
      <vt:variant>
        <vt:lpwstr/>
      </vt:variant>
      <vt:variant>
        <vt:lpwstr>_Toc414282319</vt:lpwstr>
      </vt:variant>
      <vt:variant>
        <vt:i4>1507387</vt:i4>
      </vt:variant>
      <vt:variant>
        <vt:i4>8</vt:i4>
      </vt:variant>
      <vt:variant>
        <vt:i4>0</vt:i4>
      </vt:variant>
      <vt:variant>
        <vt:i4>5</vt:i4>
      </vt:variant>
      <vt:variant>
        <vt:lpwstr/>
      </vt:variant>
      <vt:variant>
        <vt:lpwstr>_Toc414282318</vt:lpwstr>
      </vt:variant>
      <vt:variant>
        <vt:i4>1507387</vt:i4>
      </vt:variant>
      <vt:variant>
        <vt:i4>2</vt:i4>
      </vt:variant>
      <vt:variant>
        <vt:i4>0</vt:i4>
      </vt:variant>
      <vt:variant>
        <vt:i4>5</vt:i4>
      </vt:variant>
      <vt:variant>
        <vt:lpwstr/>
      </vt:variant>
      <vt:variant>
        <vt:lpwstr>_Toc414282317</vt:lpwstr>
      </vt:variant>
      <vt:variant>
        <vt:i4>6815784</vt:i4>
      </vt:variant>
      <vt:variant>
        <vt:i4>6</vt:i4>
      </vt:variant>
      <vt:variant>
        <vt:i4>0</vt:i4>
      </vt:variant>
      <vt:variant>
        <vt:i4>5</vt:i4>
      </vt:variant>
      <vt:variant>
        <vt:lpwstr>http://www.imf.org/external/np/res/commod/index.asp</vt:lpwstr>
      </vt:variant>
      <vt:variant>
        <vt:lpwstr/>
      </vt:variant>
      <vt:variant>
        <vt:i4>6815784</vt:i4>
      </vt:variant>
      <vt:variant>
        <vt:i4>3</vt:i4>
      </vt:variant>
      <vt:variant>
        <vt:i4>0</vt:i4>
      </vt:variant>
      <vt:variant>
        <vt:i4>5</vt:i4>
      </vt:variant>
      <vt:variant>
        <vt:lpwstr>http://www.imf.org/external/np/res/commod/index.asp</vt:lpwstr>
      </vt:variant>
      <vt:variant>
        <vt:lpwstr/>
      </vt:variant>
      <vt:variant>
        <vt:i4>1572939</vt:i4>
      </vt:variant>
      <vt:variant>
        <vt:i4>0</vt:i4>
      </vt:variant>
      <vt:variant>
        <vt:i4>0</vt:i4>
      </vt:variant>
      <vt:variant>
        <vt:i4>5</vt:i4>
      </vt:variant>
      <vt:variant>
        <vt:lpwstr>http://rbth.ru/business/2013/02/05/gazprom_expects_price_drop_for_europe_in_2013_22533.html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jelena.prtilo@reers.ba</dc:creator>
  <cp:lastModifiedBy>Zdenka Novcic</cp:lastModifiedBy>
  <cp:revision>4</cp:revision>
  <cp:lastPrinted>2025-08-25T07:43:00Z</cp:lastPrinted>
  <dcterms:created xsi:type="dcterms:W3CDTF">2025-10-02T09:43:00Z</dcterms:created>
  <dcterms:modified xsi:type="dcterms:W3CDTF">2025-10-02T10:48:00Z</dcterms:modified>
</cp:coreProperties>
</file>